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Mental Health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Mental health worker with a Certificate IV in Mental Health and experience supporting people living with mental illness in community and residential settings. Skilled in recovery-oriented practice, case notes and group facilitation, with a strong focus on client goals and community connection.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Counselling and support work   •   Casework and client support   •   Community engagement   •   Care planning and coordination   •   CIMS   •   Client management systems   •   Microsoft Office   •   Telehealth platforms   •   Empathy and interpersonal care   •   Written communication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Mental Health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Supported up to 10 clients in a community mental health program, helping them develop daily routines, attend appointments and participate in social activities.</w:t>
      </w:r>
    </w:p>
    <w:p>
      <w:pPr>
        <w:pStyle w:val="ListBullet"/>
        <w:spacing w:after="80" w:line="276" w:lineRule="auto"/>
      </w:pPr>
      <w:r>
        <w:t>Assisted with intake and case notes in CIMS, ensuring client records were accurate and up to date for the care team.</w:t>
      </w:r>
    </w:p>
    <w:p>
      <w:pPr>
        <w:pStyle w:val="ListBullet"/>
        <w:spacing w:after="80" w:line="276" w:lineRule="auto"/>
      </w:pPr>
      <w:r>
        <w:t>Facilitated weekly group activities for a psychosocial support program, with a consistent core of eight participants.</w:t>
      </w:r>
    </w:p>
    <w:p>
      <w:pPr>
        <w:pStyle w:val="ListBullet"/>
        <w:spacing w:after="80" w:line="276" w:lineRule="auto"/>
      </w:pPr>
      <w:r>
        <w:t>Liaised with clinicians, families and external services to coordinate care and make referrals, reducing gaps in support for clients.</w:t>
      </w:r>
    </w:p>
    <w:p>
      <w:pPr>
        <w:pStyle w:val="ListBullet"/>
        <w:spacing w:after="240" w:line="276" w:lineRule="auto"/>
      </w:pPr>
      <w:r>
        <w:t>Monitored client wellbeing and reported changes to the team leader, contributing to timely reviews of support plans.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Entry is most often through a Certificate IV in Mental Health (CHC43315) or a related community services qualification; some roles also accept a Diploma of Mental Health or a bachelor degree in a relevant field, and a Certificate III in Community Services can be a starting point.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