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Mine Deputy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underground mining supervisor with a current Deputy's Certificate of Competency. Skilled in leading production crews, conducting statutory inspections for ground, ventilation and gas hazards, and enforcing safety rules in high-risk underground workings. Committed to keeping crews safe while meeting production targets.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   •   Operations management   •   Regulatory compliance   •   Risk and internal controls   •   Draeger gas detection instruments   •   VentSim ventilation modelling software   •   INX InControl safety management system   •   Underground leaky feeder radio systems   •   MICROMINE Pitram   •   Safety and compliance awareness   •   People leadership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Mine Deputy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pre-shift inspections across multiple headings, identifying and addressing ground control and ventilation hazards before work commenced.</w:t>
      </w:r>
    </w:p>
    <w:p>
      <w:pPr>
        <w:pStyle w:val="ListBullet"/>
        <w:spacing w:after="80" w:line="276" w:lineRule="auto"/>
      </w:pPr>
      <w:r>
        <w:t>Directed a production crew through mining and support activities, ensuring statutory safety rules were followed at all times.</w:t>
      </w:r>
    </w:p>
    <w:p>
      <w:pPr>
        <w:pStyle w:val="ListBullet"/>
        <w:spacing w:after="80" w:line="276" w:lineRule="auto"/>
      </w:pPr>
      <w:r>
        <w:t>Tested for methane, carbon monoxide and other gases using Draeger instruments, recording results and escalating readings that exceeded limits.</w:t>
      </w:r>
    </w:p>
    <w:p>
      <w:pPr>
        <w:pStyle w:val="ListBullet"/>
        <w:spacing w:after="80" w:line="276" w:lineRule="auto"/>
      </w:pPr>
      <w:r>
        <w:t>Issued permits and isolation instructions, verifying lock-out tag-out procedures before maintenance work began.</w:t>
      </w:r>
    </w:p>
    <w:p>
      <w:pPr>
        <w:pStyle w:val="ListBullet"/>
        <w:spacing w:after="80" w:line="276" w:lineRule="auto"/>
      </w:pPr>
      <w:r>
        <w:t>Responded to an underground incident by coordinating evacuation and emergency procedures, accounting for all personnel and preserving the scene for investigation.</w:t>
      </w:r>
    </w:p>
    <w:p>
      <w:pPr>
        <w:pStyle w:val="ListBullet"/>
        <w:spacing w:after="240" w:line="276" w:lineRule="auto"/>
      </w:pPr>
      <w:r>
        <w:t>Maintained daily records of inspections, gas readings and crew performance using INX InControl and MICROMINE Pitram, reducing reporting gaps and improving shift handover.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Underground Coal Mining or equivalent, plus a Deputy's Certificate of Competency issued by the relevant state mining regulator (for example, NSW Resources Regulator or WorkSafe Queensland).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