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Minister of Religion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Minister of Religion who leads worship, teaches scripture and doctrine, and provides pastoral care across a congregation of all ages. Moves comfortably between preaching and liturgy, one-to-one counselling, and the administration that keeps a parish running, including volunteer rosters, life events and community outreach. Registered to officiate at weddings and funerals under the Marriage Act 1961 and committed to safe ministry practice.</w:t>
      </w:r>
    </w:p>
    <w:p>
      <w:pPr>
        <w:spacing w:before="280" w:after="120"/>
        <w:jc w:val="left"/>
        <w:pBdr>
          <w:bottom w:val="single" w:sz="6" w:space="4" w:color="DFDED8"/>
        </w:pBdr>
      </w:pPr>
      <w:r>
        <w:rPr>
          <w:b/>
          <w:color w:val="2F62D9"/>
          <w:sz w:val="22"/>
        </w:rPr>
        <w:t>KEY SKILLS</w:t>
      </w:r>
    </w:p>
    <w:p>
      <w:pPr>
        <w:spacing w:before="0" w:after="200"/>
        <w:jc w:val="left"/>
      </w:pPr>
      <w:r>
        <w:t>Pastoral care and wellbeing   •   Counselling and support work   •   Community engagement and outreach   •   Teaching religious texts and doctrine   •   Event coordination for weddings, funerals and baptisms   •   Worship and liturgy planning   •   Volunteer team leadership and rostering   •   Chaplaincy and hospital or aged care visiting   •   Planning Center   •   ChurchSuite   •   Logos Bible Software   •   Microsoft Office and Zoom</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Minister of Religion</w:t>
      </w:r>
      <w:r>
        <w:t>, [Company Name], [City]</w:t>
      </w:r>
      <w:r>
        <w:rPr>
          <w:i/>
        </w:rPr>
        <w:tab/>
        <w:t>[Month Year] – [Month Year / Present]</w:t>
      </w:r>
    </w:p>
    <w:p>
      <w:pPr>
        <w:pStyle w:val="ListBullet"/>
        <w:spacing w:after="80" w:line="276" w:lineRule="auto"/>
      </w:pPr>
      <w:r>
        <w:t>Lead weekly and seasonal worship services, including preparing liturgy, sermons and music briefs with the worship team</w:t>
      </w:r>
    </w:p>
    <w:p>
      <w:pPr>
        <w:pStyle w:val="ListBullet"/>
        <w:spacing w:after="80" w:line="276" w:lineRule="auto"/>
      </w:pPr>
      <w:r>
        <w:t>Provide pastoral care and counselling across a congregation, including home visits, hospital visits, bereavement support and referral to external services</w:t>
      </w:r>
    </w:p>
    <w:p>
      <w:pPr>
        <w:pStyle w:val="ListBullet"/>
        <w:spacing w:after="80" w:line="276" w:lineRule="auto"/>
      </w:pPr>
      <w:r>
        <w:t>Officiate at weddings, funerals and baptisms, working with families, funeral directors and the congregation's music and hospitality volunteers</w:t>
      </w:r>
    </w:p>
    <w:p>
      <w:pPr>
        <w:pStyle w:val="ListBullet"/>
        <w:spacing w:after="80" w:line="276" w:lineRule="auto"/>
      </w:pPr>
      <w:r>
        <w:t>Coordinate community outreach programs, including a weekly food support service staffed by a roster of volunteers</w:t>
      </w:r>
    </w:p>
    <w:p>
      <w:pPr>
        <w:pStyle w:val="ListBullet"/>
        <w:spacing w:after="80" w:line="276" w:lineRule="auto"/>
      </w:pPr>
      <w:r>
        <w:t>Teach faith formation classes, scripture in local schools and adult study groups, adapting material for ages from primary school to older adults</w:t>
      </w:r>
    </w:p>
    <w:p>
      <w:pPr>
        <w:pStyle w:val="ListBullet"/>
        <w:spacing w:after="240" w:line="276" w:lineRule="auto"/>
      </w:pPr>
      <w:r>
        <w:t>Manage parish administration in ChurchSuite and Planning Center, covering attendance records, event bookings, rosters and safeguarding documentation</w:t>
      </w:r>
    </w:p>
    <w:p>
      <w:pPr>
        <w:spacing w:before="280" w:after="120"/>
        <w:jc w:val="left"/>
        <w:pBdr>
          <w:bottom w:val="single" w:sz="6" w:space="4" w:color="DFDED8"/>
        </w:pBdr>
      </w:pPr>
      <w:r>
        <w:rPr>
          <w:b/>
          <w:color w:val="2F62D9"/>
          <w:sz w:val="22"/>
        </w:rPr>
        <w:t>EDUCATION</w:t>
      </w:r>
    </w:p>
    <w:p>
      <w:pPr>
        <w:spacing w:before="0" w:after="200"/>
        <w:jc w:val="left"/>
      </w:pPr>
      <w:r>
        <w:t>Bachelor of Theology or Master of Divinity through an accredited theological college (for example the Australian College of Theology or Sydney College of Divinity), followed by ordination or endorsement by the relevant faith community and ongoing formation; some ministers enter through a Diploma of Theology combined with prior pastoral and community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