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Nanny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in-home carer with experience managing children's daily routines, meals and learning activities in a family setting. Comfortable working independently, adapting plans to a child's age and temperament, and keeping parents informed. Holds current Working with Children Check and first aid certification.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Personal care services   •   Pastoral care and wellbeing   •   Food preparation and cooking   •   First aid equipment and emergency response   •   Family scheduling apps   •   Empathy and interpersonal care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Nanny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daily routines for children across different age groups, maintaining consistent sleep, meal and activity schedules</w:t>
      </w:r>
    </w:p>
    <w:p>
      <w:pPr>
        <w:pStyle w:val="ListBullet"/>
        <w:spacing w:after="80" w:line="276" w:lineRule="auto"/>
      </w:pPr>
      <w:r>
        <w:t>Planned and delivered age-appropriate play and early learning activities, adjusting content as children reached new developmental stages</w:t>
      </w:r>
    </w:p>
    <w:p>
      <w:pPr>
        <w:pStyle w:val="ListBullet"/>
        <w:spacing w:after="80" w:line="276" w:lineRule="auto"/>
      </w:pPr>
      <w:r>
        <w:t>Prepared nutritionally balanced meals and snacks, accommodating allergies and family dietary preferences</w:t>
      </w:r>
    </w:p>
    <w:p>
      <w:pPr>
        <w:pStyle w:val="ListBullet"/>
        <w:spacing w:after="80" w:line="276" w:lineRule="auto"/>
      </w:pPr>
      <w:r>
        <w:t>Coordinated school pick-ups, drop-offs and after-school activity runs, keeping to tight time windows without missed collections</w:t>
      </w:r>
    </w:p>
    <w:p>
      <w:pPr>
        <w:pStyle w:val="ListBullet"/>
        <w:spacing w:after="80" w:line="276" w:lineRule="auto"/>
      </w:pPr>
      <w:r>
        <w:t>Provided parents with regular updates on children's progress, behaviour and milestones via scheduling apps and daily handovers</w:t>
      </w:r>
    </w:p>
    <w:p>
      <w:pPr>
        <w:pStyle w:val="ListBullet"/>
        <w:spacing w:after="240" w:line="276" w:lineRule="auto"/>
      </w:pPr>
      <w:r>
        <w:t>Responded to minor first aid incidents calmly and in line with certified first aid procedures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pathway: Year 12 completion, often followed by a Certificate III in Early Childhood Education and Care or equivalent, plus a current Working with Children Check and a nationally recognised first aid certificate (HLTAID011/HLTAID012).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