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Nuclear Medicine Technologist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nuclear medicine technologist with AHPRA and the Medical Radiation Practice Board of Australia, experienced in preparing and administering radiopharmaceuticals and operating gamma cameras, PET scanners and hybrid imaging equipment. I focus on safe, accurate imaging and clear communication with patients and nuclear medicine physicians.</w:t>
      </w:r>
    </w:p>
    <w:p>
      <w:pPr>
        <w:spacing w:before="280" w:after="120"/>
        <w:jc w:val="left"/>
        <w:pBdr>
          <w:bottom w:val="single" w:sz="6" w:space="4" w:color="DFDED8"/>
        </w:pBdr>
      </w:pPr>
      <w:r>
        <w:rPr>
          <w:b/>
          <w:color w:val="2F62D9"/>
          <w:sz w:val="22"/>
        </w:rPr>
        <w:t>KEY SKILLS</w:t>
      </w:r>
    </w:p>
    <w:p>
      <w:pPr>
        <w:spacing w:before="0" w:after="200"/>
        <w:jc w:val="left"/>
      </w:pPr>
      <w:r>
        <w:t>Radiopharmaceutical preparation and administration   •   Gamma camera, PET and hybrid imaging operation   •   Patient positioning and monitoring   •   Image processing and analysis   •   Radiation safety and radioactive waste handling   •   Patient care and support   •   Clinical assessment and treatment   •   Infection control and hygiene   •   Health education and advice   •   Siemens syngo.via   •   GE HealthCare Xeleris   •   Hermes Medical Solutions   •   MIM Software   •   PACS and RIS systems   •   Attention to detail   •   Written communication   •   Problem solving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Nuclear Medicine Technologist</w:t>
      </w:r>
      <w:r>
        <w:t>, [Company Name], [City]</w:t>
      </w:r>
      <w:r>
        <w:rPr>
          <w:i/>
        </w:rPr>
        <w:tab/>
        <w:t>[Month Year] – [Month Year / Present]</w:t>
      </w:r>
    </w:p>
    <w:p>
      <w:pPr>
        <w:pStyle w:val="ListBullet"/>
        <w:spacing w:after="80" w:line="276" w:lineRule="auto"/>
      </w:pPr>
      <w:r>
        <w:t>Administered radiopharmaceutical doses to a daily list of patients, adjusting injection technique for comfort and confirming correct tracer uptake before imaging.</w:t>
      </w:r>
    </w:p>
    <w:p>
      <w:pPr>
        <w:pStyle w:val="ListBullet"/>
        <w:spacing w:after="80" w:line="276" w:lineRule="auto"/>
      </w:pPr>
      <w:r>
        <w:t>Operated gamma cameras and PET/CT scanners for oncology, cardiac and thyroid studies, reducing repeat scans by improving patient positioning and clear pre-scan instructions.</w:t>
      </w:r>
    </w:p>
    <w:p>
      <w:pPr>
        <w:pStyle w:val="ListBullet"/>
        <w:spacing w:after="80" w:line="276" w:lineRule="auto"/>
      </w:pPr>
      <w:r>
        <w:t>Processed and analysed images using Siemens syngo.via and GE HealthCare Xeleris, passing preliminary findings to nuclear medicine physicians within agreed reporting timeframes.</w:t>
      </w:r>
    </w:p>
    <w:p>
      <w:pPr>
        <w:pStyle w:val="ListBullet"/>
        <w:spacing w:after="80" w:line="276" w:lineRule="auto"/>
      </w:pPr>
      <w:r>
        <w:t>Maintained radiation safety by monitoring dose rates, handling radioactive materials and waste according to departmental protocols and ARPANSA guidance.</w:t>
      </w:r>
    </w:p>
    <w:p>
      <w:pPr>
        <w:pStyle w:val="ListBullet"/>
        <w:spacing w:after="80" w:line="276" w:lineRule="auto"/>
      </w:pPr>
      <w:r>
        <w:t>Trained new staff and students in scanner setup and infection control, cutting common errors in patient preparation across the team.</w:t>
      </w:r>
    </w:p>
    <w:p>
      <w:pPr>
        <w:pStyle w:val="ListBullet"/>
        <w:spacing w:after="240" w:line="276" w:lineRule="auto"/>
      </w:pPr>
      <w:r>
        <w:t>Worked with radiographers and nurses to coordinate scanning lists, lowering patient wait times from over an hour to under 30 minutes.</w:t>
      </w:r>
    </w:p>
    <w:p>
      <w:pPr>
        <w:spacing w:before="280" w:after="120"/>
        <w:jc w:val="left"/>
        <w:pBdr>
          <w:bottom w:val="single" w:sz="6" w:space="4" w:color="DFDED8"/>
        </w:pBdr>
      </w:pPr>
      <w:r>
        <w:rPr>
          <w:b/>
          <w:color w:val="2F62D9"/>
          <w:sz w:val="22"/>
        </w:rPr>
        <w:t>EDUCATION</w:t>
      </w:r>
    </w:p>
    <w:p>
      <w:pPr>
        <w:spacing w:before="0" w:after="200"/>
        <w:jc w:val="left"/>
      </w:pPr>
      <w:r>
        <w:t>Bachelor of Nuclear Medicine Technology or Bachelor of Medical Radiation Science (Nuclear Medicine) from an accredited Australian university, followed by registration with the Medical Radiation Practice Board of Australia through AHPRA. Some technologists enter with a postgraduate qualification after a related science or health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