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Nurse Practitioner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Nurse Practitioner endorsed by the Nursing and Midwifery Board of Australia, with a postgraduate qualification underpinning independent clinical assessment and prescribing. Experienced in managing chronic disease caseloads and complex presentations across primary care and hospital settings. Works closely with GPs, specialists and allied health teams to keep care plans realistic and centred on the patient.</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Medication management and prescribing   •   Care planning and coordination   •   Chronic disease management   •   Health education and advice   •   Regulatory compliance and clinical governance   •   Electronic Health Records (EHR)   •   Clinical decision support software   •   Telemedicine platforms   •   Diagnostic imaging referral and interpretation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Nurse Practitioner</w:t>
      </w:r>
      <w:r>
        <w:t>, [Company Name], [City]</w:t>
      </w:r>
      <w:r>
        <w:rPr>
          <w:i/>
        </w:rPr>
        <w:tab/>
        <w:t>[Month Year] – [Month Year / Present]</w:t>
      </w:r>
    </w:p>
    <w:p>
      <w:pPr>
        <w:pStyle w:val="ListBullet"/>
        <w:spacing w:after="80" w:line="276" w:lineRule="auto"/>
      </w:pPr>
      <w:r>
        <w:t>Conducted comprehensive clinical assessments and patient history interviews across a mixed caseload of acute and chronic presentations, identifying red flags early and avoiding unnecessary emergency referrals</w:t>
      </w:r>
    </w:p>
    <w:p>
      <w:pPr>
        <w:pStyle w:val="ListBullet"/>
        <w:spacing w:after="80" w:line="276" w:lineRule="auto"/>
      </w:pPr>
      <w:r>
        <w:t>Prescribed medications and ordered diagnostic investigations within scope of practice, shortening the time between assessment and treatment initiation for common chronic conditions</w:t>
      </w:r>
    </w:p>
    <w:p>
      <w:pPr>
        <w:pStyle w:val="ListBullet"/>
        <w:spacing w:after="80" w:line="276" w:lineRule="auto"/>
      </w:pPr>
      <w:r>
        <w:t>Developed individualised care plans for patients managing diabetes, hypertension and other chronic conditions, improving attendance at scheduled reviews</w:t>
      </w:r>
    </w:p>
    <w:p>
      <w:pPr>
        <w:pStyle w:val="ListBullet"/>
        <w:spacing w:after="80" w:line="276" w:lineRule="auto"/>
      </w:pPr>
      <w:r>
        <w:t>Collaborated with GPs, specialists and allied health colleagues on complex cases, contributing clinical input to case conferences that shaped ongoing management</w:t>
      </w:r>
    </w:p>
    <w:p>
      <w:pPr>
        <w:pStyle w:val="ListBullet"/>
        <w:spacing w:after="240" w:line="276" w:lineRule="auto"/>
      </w:pPr>
      <w:r>
        <w:t>Educated patients on treatment adherence, lifestyle modification and health promotion, supporting sustainable self-management of chronic disease</w:t>
      </w:r>
    </w:p>
    <w:p>
      <w:pPr>
        <w:spacing w:before="280" w:after="120"/>
        <w:jc w:val="left"/>
        <w:pBdr>
          <w:bottom w:val="single" w:sz="6" w:space="4" w:color="DFDED8"/>
        </w:pBdr>
      </w:pPr>
      <w:r>
        <w:rPr>
          <w:b/>
          <w:color w:val="2F62D9"/>
          <w:sz w:val="22"/>
        </w:rPr>
        <w:t>EDUCATION</w:t>
      </w:r>
    </w:p>
    <w:p>
      <w:pPr>
        <w:spacing w:before="0" w:after="200"/>
        <w:jc w:val="left"/>
      </w:pPr>
      <w:r>
        <w:t>Bachelor of Nursing, AHPRA registration as a Registered Nurse, then a Master of Nursing (Nurse Practitioner) or equivalent postgraduate qualification followed by NMBA endorsement as a Nurse Practitioner.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