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Occupational 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Occupational Therapist experienced in conducting functional assessments and delivering individualised rehabilitation programs across community, hospital and aged care settings. Skilled in adaptive equipment prescription, carer training and multidisciplinary care coordination, with a focus on helping clients regain independence in daily activities.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Patient care and support   •   Health education and advice   •   Standardised Assessment of Occupational Function (SAOF)   •   Electronic Health Records (EHR)   •   Adaptive equipment and assistive device prescription   •   Occupational therapy software (SNOMED)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Occupational Therapist</w:t>
      </w:r>
      <w:r>
        <w:t>, [Company Name], [City]</w:t>
      </w:r>
      <w:r>
        <w:rPr>
          <w:i/>
        </w:rPr>
        <w:tab/>
        <w:t>[Month Year] – [Month Year / Present]</w:t>
      </w:r>
    </w:p>
    <w:p>
      <w:pPr>
        <w:pStyle w:val="ListBullet"/>
        <w:spacing w:after="80" w:line="276" w:lineRule="auto"/>
      </w:pPr>
      <w:r>
        <w:t>Conducted comprehensive functional and occupational assessments for clients using SAOF to inform individualised treatment planning</w:t>
      </w:r>
    </w:p>
    <w:p>
      <w:pPr>
        <w:pStyle w:val="ListBullet"/>
        <w:spacing w:after="80" w:line="276" w:lineRule="auto"/>
      </w:pPr>
      <w:r>
        <w:t>Designed and implemented rehabilitation programs for clients recovering from injury or managing chronic conditions, reviewing and adjusting goals as function changed</w:t>
      </w:r>
    </w:p>
    <w:p>
      <w:pPr>
        <w:pStyle w:val="ListBullet"/>
        <w:spacing w:after="80" w:line="276" w:lineRule="auto"/>
      </w:pPr>
      <w:r>
        <w:t>Trained clients and carers in adaptive techniques and correct use of assistive devices, reducing reliance on carer support for daily tasks</w:t>
      </w:r>
    </w:p>
    <w:p>
      <w:pPr>
        <w:pStyle w:val="ListBullet"/>
        <w:spacing w:after="80" w:line="276" w:lineRule="auto"/>
      </w:pPr>
      <w:r>
        <w:t>Documented clinical progress and outcomes in electronic health records, maintaining accurate notes for multidisciplinary review and NDIS plan reporting</w:t>
      </w:r>
    </w:p>
    <w:p>
      <w:pPr>
        <w:pStyle w:val="ListBullet"/>
        <w:spacing w:after="240" w:line="276" w:lineRule="auto"/>
      </w:pPr>
      <w:r>
        <w:t>Collaborated with physiotherapists, social workers and medical staff to coordinate integrated care plans, supporting timely discharge and continuity of care</w:t>
      </w:r>
    </w:p>
    <w:p>
      <w:pPr>
        <w:spacing w:before="280" w:after="120"/>
        <w:jc w:val="left"/>
        <w:pBdr>
          <w:bottom w:val="single" w:sz="6" w:space="4" w:color="DFDED8"/>
        </w:pBdr>
      </w:pPr>
      <w:r>
        <w:rPr>
          <w:b/>
          <w:color w:val="2F62D9"/>
          <w:sz w:val="22"/>
        </w:rPr>
        <w:t>EDUCATION</w:t>
      </w:r>
    </w:p>
    <w:p>
      <w:pPr>
        <w:spacing w:before="0" w:after="200"/>
        <w:jc w:val="left"/>
      </w:pPr>
      <w:r>
        <w:t>Bachelor of Occupational Therapy, or Master of Occupational Therapy Practice for graduate-entry candidates, followed by AHPRA registration as a practising Occupational Therapist.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