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Paediatric Dentist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Paediatric dentist with specialist registration and a focus on preventive care and behaviour management for children from infancy to adolescence. Experienced in treating complex developmental and medical needs in private and public settings. Committed to building lifelong oral health habits through family-centred education.</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Care planning and coordination   •   Health education and advice   •   Dentally   •   Cliniko   •   Exact   •   Carestream Dental imaging   •   iTero intraoral scanner   •   Written communication   •   Attention to detail   •   Problem solving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Paediatric Dentist</w:t>
      </w:r>
      <w:r>
        <w:t>, [Company Name], [City]</w:t>
      </w:r>
      <w:r>
        <w:rPr>
          <w:i/>
        </w:rPr>
        <w:tab/>
        <w:t>[Month Year] – [Month Year / Present]</w:t>
      </w:r>
    </w:p>
    <w:p>
      <w:pPr>
        <w:pStyle w:val="ListBullet"/>
        <w:spacing w:after="80" w:line="276" w:lineRule="auto"/>
      </w:pPr>
      <w:r>
        <w:t>Diagnosed and treated decay and developmental defects in children, using tell-show-do and nitrous oxide sedation to manage anxiety and complete treatment without escalation.</w:t>
      </w:r>
    </w:p>
    <w:p>
      <w:pPr>
        <w:pStyle w:val="ListBullet"/>
        <w:spacing w:after="80" w:line="276" w:lineRule="auto"/>
      </w:pPr>
      <w:r>
        <w:t>Provided fluoride varnish and fissure sealants in a school dental program, reducing the need for restorative treatment in a cohort of 500 children.</w:t>
      </w:r>
    </w:p>
    <w:p>
      <w:pPr>
        <w:pStyle w:val="ListBullet"/>
        <w:spacing w:after="80" w:line="276" w:lineRule="auto"/>
      </w:pPr>
      <w:r>
        <w:t>Coordinated care with orthodontists, paediatricians, and speech pathologists for children with complex needs, streamlining referrals and follow-up.</w:t>
      </w:r>
    </w:p>
    <w:p>
      <w:pPr>
        <w:pStyle w:val="ListBullet"/>
        <w:spacing w:after="80" w:line="276" w:lineRule="auto"/>
      </w:pPr>
      <w:r>
        <w:t>Performed restorative and surgical procedures on primary and permanent teeth under local or general anaesthesia, maintaining a calm environment for young patients.</w:t>
      </w:r>
    </w:p>
    <w:p>
      <w:pPr>
        <w:pStyle w:val="ListBullet"/>
        <w:spacing w:after="240" w:line="276" w:lineRule="auto"/>
      </w:pPr>
      <w:r>
        <w:t>Delivered dietary counselling and oral health education to parents and carers, improving home care routines and attendance at recall appointments.</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Dental Medicine, followed by specialist training in paediatric dentistry and specialist registration with the Dental Board of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