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Paraplanner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detail-oriented paraplanner with a strong foundation in financial analysis, regulatory compliance and client data management. I support financial planners by preparing accurate draft plans, researching products and strategies, and ensuring all documentation meets ASIC and professional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analysis and modelling   •   Regulatory compliance and ASIC requirements   •   Data analysis and verification   •   Xplan   •   Netwealth   •   Excel (advanced)   •   ASIC databases   •   Superannuation research tools   •   Document management systems   •   Attention to detail   •   Stakeholder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Paraplanner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draft financial plans and supporting analysis for planner review, ensuring recommendations aligned with client goals and regulatory requirements, which reduced back-and-forth revisions.</w:t>
      </w:r>
    </w:p>
    <w:p>
      <w:pPr>
        <w:pStyle w:val="ListBullet"/>
        <w:spacing w:after="80" w:line="276" w:lineRule="auto"/>
      </w:pPr>
      <w:r>
        <w:t>Researched investment products, superannuation options and tax-effective strategies, producing clear summaries that planners used to present to clients.</w:t>
      </w:r>
    </w:p>
    <w:p>
      <w:pPr>
        <w:pStyle w:val="ListBullet"/>
        <w:spacing w:after="80" w:line="276" w:lineRule="auto"/>
      </w:pPr>
      <w:r>
        <w:t>Gathered and documented client financial circumstances, assets, liabilities and goals, verifying details against source documents to maintain accurate client files.</w:t>
      </w:r>
    </w:p>
    <w:p>
      <w:pPr>
        <w:pStyle w:val="ListBullet"/>
        <w:spacing w:after="80" w:line="276" w:lineRule="auto"/>
      </w:pPr>
      <w:r>
        <w:t>Coordinated with product providers and stakeholders to implement client recommendations, tracking applications through to settlement.</w:t>
      </w:r>
    </w:p>
    <w:p>
      <w:pPr>
        <w:pStyle w:val="ListBullet"/>
        <w:spacing w:after="240" w:line="276" w:lineRule="auto"/>
      </w:pPr>
      <w:r>
        <w:t>Maintained compliance documentation in line with ASIC and professional body standards, supporting audit-ready client records.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paraplanners hold a Bachelor degree in financial planning, commerce or a related field, or a Diploma of Financial Planning. Some enter with a Certificate IV in Financial Services and complete further study while working.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