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Patents Examiner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Patents Examiner with a technical background and strong legal research skills, assessing patent applications under the Patents Act 1990. Experienced in prior art searching, novelty and inventive step assessment, and drafting examination reports. Skilled at communicating decisions clearly to applicants and patent attorneys.</w:t>
      </w:r>
    </w:p>
    <w:p>
      <w:pPr>
        <w:spacing w:before="280" w:after="120"/>
        <w:jc w:val="left"/>
        <w:pBdr>
          <w:bottom w:val="single" w:sz="6" w:space="4" w:color="DFDED8"/>
        </w:pBdr>
      </w:pPr>
      <w:r>
        <w:rPr>
          <w:b/>
          <w:color w:val="2F62D9"/>
          <w:sz w:val="22"/>
        </w:rPr>
        <w:t>KEY SKILLS</w:t>
      </w:r>
    </w:p>
    <w:p>
      <w:pPr>
        <w:spacing w:before="0" w:after="200"/>
        <w:jc w:val="left"/>
      </w:pPr>
      <w:r>
        <w:t>Legal research and application of the Patents Act 1990   •   Prior art searching using Espacenet, PatBase, and Derwent Innovation   •   Assessing novelty and inventive step   •   Drafting examination reports and decisions   •   Corresponding with applicants and patent attorneys   •   IP Australia eServices   •   Regulatory and administrative law   •   Regulatory compliance   •   Attention to detail   •   Written communication   •   Stakeholder management   •   Problem solving   •   Microsoft Office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Patents Examiner</w:t>
      </w:r>
      <w:r>
        <w:t>, [Company Name], [City]</w:t>
      </w:r>
      <w:r>
        <w:rPr>
          <w:i/>
        </w:rPr>
        <w:tab/>
        <w:t>[Month Year] – [Month Year / Present]</w:t>
      </w:r>
    </w:p>
    <w:p>
      <w:pPr>
        <w:pStyle w:val="ListBullet"/>
        <w:spacing w:after="80" w:line="276" w:lineRule="auto"/>
      </w:pPr>
      <w:r>
        <w:t>Reviewed a caseload of 120 patent applications per year against the Patents Act 1990, ensuring all decisions were legally sound and defensible.</w:t>
      </w:r>
    </w:p>
    <w:p>
      <w:pPr>
        <w:pStyle w:val="ListBullet"/>
        <w:spacing w:after="80" w:line="276" w:lineRule="auto"/>
      </w:pPr>
      <w:r>
        <w:t>Conducted prior art searches across Espacenet, PatBase, and Derwent Innovation, identifying relevant documents that informed novelty and inventive step assessments.</w:t>
      </w:r>
    </w:p>
    <w:p>
      <w:pPr>
        <w:pStyle w:val="ListBullet"/>
        <w:spacing w:after="80" w:line="276" w:lineRule="auto"/>
      </w:pPr>
      <w:r>
        <w:t>Drafted examination reports that clearly set out objections and pathways to acceptance, reducing follow-up correspondence noticeably.</w:t>
      </w:r>
    </w:p>
    <w:p>
      <w:pPr>
        <w:pStyle w:val="ListBullet"/>
        <w:spacing w:after="240" w:line="276" w:lineRule="auto"/>
      </w:pPr>
      <w:r>
        <w:t>Corresponded with patent attorneys and applicants to resolve objections, often turning a contested examination into an accepted patent within two report cycles.</w:t>
      </w:r>
    </w:p>
    <w:p>
      <w:pPr>
        <w:spacing w:before="280" w:after="120"/>
        <w:jc w:val="left"/>
        <w:pBdr>
          <w:bottom w:val="single" w:sz="6" w:space="4" w:color="DFDED8"/>
        </w:pBdr>
      </w:pPr>
      <w:r>
        <w:rPr>
          <w:b/>
          <w:color w:val="2F62D9"/>
          <w:sz w:val="22"/>
        </w:rPr>
        <w:t>EDUCATION</w:t>
      </w:r>
    </w:p>
    <w:p>
      <w:pPr>
        <w:spacing w:before="0" w:after="200"/>
        <w:jc w:val="left"/>
      </w:pPr>
      <w:r>
        <w:t>A bachelor degree in a technical discipline such as engineering, science, or ICT, often followed by a postgraduate qualification in intellectual property or law.</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