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Periodontist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 am a registered dental specialist in periodontics with a focus on diagnosing and treating gum disease, placing dental implants and performing periodontal surgery. My approach combines careful clinical assessment with patient education to help people keep their teeth and manage chronic oral inflammation. I am committed to maintaining the highest standards of infection control and continuing professional development.</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Infection control and hygiene   •   Care planning and coordination   •   Health education and advice   •   Dentally   •   Exact   •   Planmeca Romexis   •   3Shape   •   Carestream Dental   •   Attention to detail   •   Written communication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Periodontist</w:t>
      </w:r>
      <w:r>
        <w:t>, [Company Name], [City]</w:t>
      </w:r>
      <w:r>
        <w:rPr>
          <w:i/>
        </w:rPr>
        <w:tab/>
        <w:t>[Month Year] – [Month Year / Present]</w:t>
      </w:r>
    </w:p>
    <w:p>
      <w:pPr>
        <w:pStyle w:val="ListBullet"/>
        <w:spacing w:after="80" w:line="276" w:lineRule="auto"/>
      </w:pPr>
      <w:r>
        <w:t>Performed over 150 periodontal flap surgeries and gum grafts in the past year, reducing average post-operative recovery time from seven days to five days through refined surgical technique.</w:t>
      </w:r>
    </w:p>
    <w:p>
      <w:pPr>
        <w:pStyle w:val="ListBullet"/>
        <w:spacing w:after="80" w:line="276" w:lineRule="auto"/>
      </w:pPr>
      <w:r>
        <w:t>Placed and restored dental implants for a caseload of 40 patients per quarter, achieving stable bone levels at twelve-month review.</w:t>
      </w:r>
    </w:p>
    <w:p>
      <w:pPr>
        <w:pStyle w:val="ListBullet"/>
        <w:spacing w:after="80" w:line="276" w:lineRule="auto"/>
      </w:pPr>
      <w:r>
        <w:t>Reviewed radiographs and CBCT scans to assess bone and tissue, identifying early signs of peri-implantitis and initiating timely intervention.</w:t>
      </w:r>
    </w:p>
    <w:p>
      <w:pPr>
        <w:pStyle w:val="ListBullet"/>
        <w:spacing w:after="80" w:line="276" w:lineRule="auto"/>
      </w:pPr>
      <w:r>
        <w:t>Educated patients on oral hygiene and disease prevention, leading to improved plaque control scores across a 60-patient maintenance program.</w:t>
      </w:r>
    </w:p>
    <w:p>
      <w:pPr>
        <w:pStyle w:val="ListBullet"/>
        <w:spacing w:after="240" w:line="276" w:lineRule="auto"/>
      </w:pPr>
      <w:r>
        <w:t>Diagnosed and treated advanced periodontal disease, coordinating care with general dentists and other specialists to ensure comprehensive treatment plans.</w:t>
      </w:r>
    </w:p>
    <w:p>
      <w:pPr>
        <w:spacing w:before="280" w:after="120"/>
        <w:jc w:val="left"/>
        <w:pBdr>
          <w:bottom w:val="single" w:sz="6" w:space="4" w:color="DFDED8"/>
        </w:pBdr>
      </w:pPr>
      <w:r>
        <w:rPr>
          <w:b/>
          <w:color w:val="2F62D9"/>
          <w:sz w:val="22"/>
        </w:rPr>
        <w:t>EDUCATION</w:t>
      </w:r>
    </w:p>
    <w:p>
      <w:pPr>
        <w:spacing w:before="0" w:after="200"/>
        <w:jc w:val="left"/>
      </w:pPr>
      <w:r>
        <w:t>Bachelor of Dental Surgery or Doctor of Dental Medicine, followed by an accredited three-year specialist training program in periodontics and registration as a specialist with the Dental Board of Australia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