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Procurement Manager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Procurement manager with a track record of running tenders, negotiating supplier contracts and keeping supply lines moving across manufacturing and public sector settings. Brings financial analysis and risk controls to every sourcing decision, working closely with finance and legal teams on major contracts. Known for auditing supplier performance and briefing operations on supply risk before it becomes a delivery problem.</w:t>
      </w:r>
    </w:p>
    <w:p>
      <w:pPr>
        <w:spacing w:before="280" w:after="120"/>
        <w:jc w:val="left"/>
        <w:pBdr>
          <w:bottom w:val="single" w:sz="6" w:space="4" w:color="DFDED8"/>
        </w:pBdr>
      </w:pPr>
      <w:r>
        <w:rPr>
          <w:b/>
          <w:color w:val="2F62D9"/>
          <w:sz w:val="22"/>
        </w:rPr>
        <w:t>KEY SKILLS</w:t>
      </w:r>
    </w:p>
    <w:p>
      <w:pPr>
        <w:spacing w:before="0" w:after="200"/>
        <w:jc w:val="left"/>
      </w:pPr>
      <w:r>
        <w:t>Tender evaluation and contract negotiation   •   Supplier performance auditing and dispute resolution   •   Spend analysis and cost reduction   •   Financial analysis and modelling   •   Budgeting and forecasting   •   Risk and internal controls   •   Regulatory compliance and probity   •   Stakeholder management and cross-functional briefing   •   SAP Ariba   •   Coupa   •   Microsoft Excel   •   Procurement portals   •   Contract management systems   •   Time and deadline management   •   Attention to detail</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Procurement Manager</w:t>
      </w:r>
      <w:r>
        <w:t>, [Company Name], [City]</w:t>
      </w:r>
      <w:r>
        <w:rPr>
          <w:i/>
        </w:rPr>
        <w:tab/>
        <w:t>[Month Year] – [Month Year / Present]</w:t>
      </w:r>
    </w:p>
    <w:p>
      <w:pPr>
        <w:pStyle w:val="ListBullet"/>
        <w:spacing w:after="80" w:line="276" w:lineRule="auto"/>
      </w:pPr>
      <w:r>
        <w:t>Evaluated supplier tenders and negotiated contract terms for goods and services, securing value for money while meeting quality and delivery requirements.</w:t>
      </w:r>
    </w:p>
    <w:p>
      <w:pPr>
        <w:pStyle w:val="ListBullet"/>
        <w:spacing w:after="80" w:line="276" w:lineRule="auto"/>
      </w:pPr>
      <w:r>
        <w:t>Tracked purchase orders and delivery schedules against production deadlines, escalating potential delays before they disrupted operations.</w:t>
      </w:r>
    </w:p>
    <w:p>
      <w:pPr>
        <w:pStyle w:val="ListBullet"/>
        <w:spacing w:after="80" w:line="276" w:lineRule="auto"/>
      </w:pPr>
      <w:r>
        <w:t>Analysed spending data across supplier categories to identify cost reduction opportunities, delivering savings that were reinvested into the category.</w:t>
      </w:r>
    </w:p>
    <w:p>
      <w:pPr>
        <w:pStyle w:val="ListBullet"/>
        <w:spacing w:after="80" w:line="276" w:lineRule="auto"/>
      </w:pPr>
      <w:r>
        <w:t>Audited supplier performance and resolved quality or delivery disputes, improving on-time delivery and reducing repeat issues.</w:t>
      </w:r>
    </w:p>
    <w:p>
      <w:pPr>
        <w:pStyle w:val="ListBullet"/>
        <w:spacing w:after="80" w:line="276" w:lineRule="auto"/>
      </w:pPr>
      <w:r>
        <w:t>Briefed finance and operations teams on supply risks, enabling early mitigation and protecting project timelines.</w:t>
      </w:r>
    </w:p>
    <w:p>
      <w:pPr>
        <w:pStyle w:val="ListBullet"/>
        <w:spacing w:after="240" w:line="276" w:lineRule="auto"/>
      </w:pPr>
      <w:r>
        <w:t>Managed contract compliance and internal controls across a portfolio of suppliers, ensuring adherence to regulatory and probity standards.</w:t>
      </w:r>
    </w:p>
    <w:p>
      <w:pPr>
        <w:spacing w:before="280" w:after="120"/>
        <w:jc w:val="left"/>
        <w:pBdr>
          <w:bottom w:val="single" w:sz="6" w:space="4" w:color="DFDED8"/>
        </w:pBdr>
      </w:pPr>
      <w:r>
        <w:rPr>
          <w:b/>
          <w:color w:val="2F62D9"/>
          <w:sz w:val="22"/>
        </w:rPr>
        <w:t>EDUCATION</w:t>
      </w:r>
    </w:p>
    <w:p>
      <w:pPr>
        <w:spacing w:before="0" w:after="200"/>
        <w:jc w:val="left"/>
      </w:pPr>
      <w:r>
        <w:t>Bachelor degree in business, commerce, supply chain or procurement is the most common path, often followed by postgraduate study in procurement or an MBA; some enter through a Diploma or Certificate IV in procurement and progress from purchasing or contract administration roles.</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