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Property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Property manager with experience balancing landlord and tenant interests across residential portfolios. Comfortable managing arrears, coordinating maintenance and producing accurate financial reporting for owners. Known for clear communication and steady handling of disputes.</w:t>
      </w:r>
    </w:p>
    <w:p>
      <w:pPr>
        <w:spacing w:before="280" w:after="120"/>
        <w:jc w:val="left"/>
        <w:pBdr>
          <w:bottom w:val="single" w:sz="6" w:space="4" w:color="DFDED8"/>
        </w:pBdr>
      </w:pPr>
      <w:r>
        <w:rPr>
          <w:b/>
          <w:color w:val="2F62D9"/>
          <w:sz w:val="22"/>
        </w:rPr>
        <w:t>KEY SKILLS</w:t>
      </w:r>
    </w:p>
    <w:p>
      <w:pPr>
        <w:spacing w:before="0" w:after="200"/>
        <w:jc w:val="left"/>
      </w:pPr>
      <w:r>
        <w:t>Tenant and landlord relationship management   •   Property transactions and portfolio management   •   Budgeting and forecasting   •   Financial reporting   •   Regulatory compliance (residential tenancy legislation)   •   AppFolio and Xero   •   Microsoft Excel   •   Inspection apps for condition reports   •   CRM and email platforms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Property Manager</w:t>
      </w:r>
      <w:r>
        <w:t>, [Company Name], [City]</w:t>
      </w:r>
      <w:r>
        <w:rPr>
          <w:i/>
        </w:rPr>
        <w:tab/>
        <w:t>[Month Year] – [Month Year / Present]</w:t>
      </w:r>
    </w:p>
    <w:p>
      <w:pPr>
        <w:pStyle w:val="ListBullet"/>
        <w:spacing w:after="80" w:line="276" w:lineRule="auto"/>
      </w:pPr>
      <w:r>
        <w:t>Managed a portfolio of residential properties, collecting rent and reducing arrears through consistent tenant account follow-up</w:t>
      </w:r>
    </w:p>
    <w:p>
      <w:pPr>
        <w:pStyle w:val="ListBullet"/>
        <w:spacing w:after="80" w:line="276" w:lineRule="auto"/>
      </w:pPr>
      <w:r>
        <w:t>Coordinated repairs and maintenance with contractors, keeping properties compliant with building and safety standards</w:t>
      </w:r>
    </w:p>
    <w:p>
      <w:pPr>
        <w:pStyle w:val="ListBullet"/>
        <w:spacing w:after="80" w:line="276" w:lineRule="auto"/>
      </w:pPr>
      <w:r>
        <w:t>Conducted routine property inspections and prepared condition reports using digital inspection apps</w:t>
      </w:r>
    </w:p>
    <w:p>
      <w:pPr>
        <w:pStyle w:val="ListBullet"/>
        <w:spacing w:after="80" w:line="276" w:lineRule="auto"/>
      </w:pPr>
      <w:r>
        <w:t>Marketed vacant properties and ran open homes, shortening average time to lease</w:t>
      </w:r>
    </w:p>
    <w:p>
      <w:pPr>
        <w:pStyle w:val="ListBullet"/>
        <w:spacing w:after="80" w:line="276" w:lineRule="auto"/>
      </w:pPr>
      <w:r>
        <w:t>Prepared monthly financial statements and annual budgets for property owners using Xero and Excel</w:t>
      </w:r>
    </w:p>
    <w:p>
      <w:pPr>
        <w:pStyle w:val="ListBullet"/>
        <w:spacing w:after="240" w:line="276" w:lineRule="auto"/>
      </w:pPr>
      <w:r>
        <w:t>Resolved tenancy disputes and negotiated outcomes in line with state tenancy legislation</w:t>
      </w:r>
    </w:p>
    <w:p>
      <w:pPr>
        <w:spacing w:before="280" w:after="120"/>
        <w:jc w:val="left"/>
        <w:pBdr>
          <w:bottom w:val="single" w:sz="6" w:space="4" w:color="DFDED8"/>
        </w:pBdr>
      </w:pPr>
      <w:r>
        <w:rPr>
          <w:b/>
          <w:color w:val="2F62D9"/>
          <w:sz w:val="22"/>
        </w:rPr>
        <w:t>EDUCATION</w:t>
      </w:r>
    </w:p>
    <w:p>
      <w:pPr>
        <w:spacing w:before="0" w:after="200"/>
        <w:jc w:val="left"/>
      </w:pPr>
      <w:r>
        <w:t>Typical entry is via a Certificate III or IV in Real Estate Practice, plus a current real estate agent's representative certificate or licence as required by the relevant state or territory regulator; some enter through a diploma or business-related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