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Quantity Surveyor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Quantity Surveyor with a solid grounding in cost estimation, tender analysis and contract administration across construction projects. Comfortable moving between site inspections and detailed budget reporting, with a track record of keeping project costs on track and stakeholders informed. Works confidently with BIM platforms and contract management systems alongside traditional measurement and pricing methods.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Cost estimation and bills of quantities   •   Tender analysis and procurement strategy   •   Contract administration and variation management   •   Budgeting and cost forecasting   •   Financial analysis and modelling   •   AutoCAD   •   Microsoft Excel (advanced)   •   Building Information Modelling (BIM) platforms   •   CoST professional surveying software   •   Contract management systems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Quantity Surveyor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detailed cost estimates and bills of quantities from architectural and engineering drawings, supporting accurate budget setting at project outset</w:t>
      </w:r>
    </w:p>
    <w:p>
      <w:pPr>
        <w:pStyle w:val="ListBullet"/>
        <w:spacing w:after="80" w:line="276" w:lineRule="auto"/>
      </w:pPr>
      <w:r>
        <w:t>Analysed competing tender submissions and recommended procurement strategies, helping clients select value-for-money contractors</w:t>
      </w:r>
    </w:p>
    <w:p>
      <w:pPr>
        <w:pStyle w:val="ListBullet"/>
        <w:spacing w:after="80" w:line="276" w:lineRule="auto"/>
      </w:pPr>
      <w:r>
        <w:t>Managed contract variations and negotiated cost adjustments with contractors and consultants, keeping projects within approved budgets</w:t>
      </w:r>
    </w:p>
    <w:p>
      <w:pPr>
        <w:pStyle w:val="ListBullet"/>
        <w:spacing w:after="80" w:line="276" w:lineRule="auto"/>
      </w:pPr>
      <w:r>
        <w:t>Conducted site inspections and measured completed work for payment certification, ensuring claims matched work actually delivered</w:t>
      </w:r>
    </w:p>
    <w:p>
      <w:pPr>
        <w:pStyle w:val="ListBullet"/>
        <w:spacing w:after="240" w:line="276" w:lineRule="auto"/>
      </w:pPr>
      <w:r>
        <w:t>Produced monthly cost forecasting and budget reports for project stakeholders, flagging variances early enough to allow corrective action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quantity surveying, construction management or a related built environment discipline is the typical entry path, with membership of the Australian Institute of Quantity Surveyors (AIQS) common; some practitioners progress via a diploma plus industry experience or add postgraduate study for specialisation.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