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Racehorse Trainer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Racehorse Trainer with extensive experience conditioning thoroughbreds for peak racing performance. Skilled in planning individual training programs, managing stable operations and ensuring compliance with Racing Australia rules. Combines hands-on horse care with strong leadership of stable staff and clear communication with owners.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Operations management   •   Budgeting and forecasting   •   Ardex   •   Prism   •   Xero   •   Microsoft Excel   •   Racing Australia horse records   •   People leadership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Racehorse Trainer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and monitored individual training programs for a stable of 25 horses, adjusting workloads to maintain fitness and soundness across a full preparation.</w:t>
      </w:r>
    </w:p>
    <w:p>
      <w:pPr>
        <w:pStyle w:val="ListBullet"/>
        <w:spacing w:after="80" w:line="276" w:lineRule="auto"/>
      </w:pPr>
      <w:r>
        <w:t>Supervised trackwork for up to 20 horses each morning, assessing gait and recovery to reduce injury interruptions.</w:t>
      </w:r>
    </w:p>
    <w:p>
      <w:pPr>
        <w:pStyle w:val="ListBullet"/>
        <w:spacing w:after="80" w:line="276" w:lineRule="auto"/>
      </w:pPr>
      <w:r>
        <w:t>Managed feeding and stabling routines with a team of 8 stable staff, ensuring health checks and records were completed on schedule.</w:t>
      </w:r>
    </w:p>
    <w:p>
      <w:pPr>
        <w:pStyle w:val="ListBullet"/>
        <w:spacing w:after="80" w:line="276" w:lineRule="auto"/>
      </w:pPr>
      <w:r>
        <w:t>Entered horses in races and coordinated race day logistics, including transport, gear and strapping, for metropolitan and country meetings.</w:t>
      </w:r>
    </w:p>
    <w:p>
      <w:pPr>
        <w:pStyle w:val="ListBullet"/>
        <w:spacing w:after="80" w:line="276" w:lineRule="auto"/>
      </w:pPr>
      <w:r>
        <w:t>Prepared and managed stable budgets using Xero and Excel, tracking expenses and forecasting costs for owners.</w:t>
      </w:r>
    </w:p>
    <w:p>
      <w:pPr>
        <w:pStyle w:val="ListBullet"/>
        <w:spacing w:after="240" w:line="276" w:lineRule="auto"/>
      </w:pPr>
      <w:r>
        <w:t>Maintained Racing Australia horse records and compliance documentation, ensuring all nominations and swabs were handled correctly.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through a Certificate III or IV in Racing, a Diploma of Racing, or considerable hands-on stable experience, combined with a Trainer's licence from the relevant state racing authority.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