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Racing Handicapper</w:t>
      </w:r>
    </w:p>
    <w:p>
      <w:pPr>
        <w:spacing w:before="0" w:after="240"/>
      </w:pPr>
      <w:r>
        <w:t>I am writing to apply for the Racing Handicapper role with [Company Name]. My background in form analysis, statistical modelling and race programming makes me a strong fit for a position that sits at the intersection of data and the rules of racing.</w:t>
      </w:r>
    </w:p>
    <w:p>
      <w:pPr>
        <w:spacing w:before="0" w:after="240"/>
      </w:pPr>
      <w:r>
        <w:t>In my current role with a principal racing authority, I redesigned the way I record sectional times and ratings data. This cut the time I spend preparing weights for a meeting from two days to a few hours, which gave stewards more time to review fields and reduced late queries from trainers. I also introduced a simple checklist for benchmark ratings that helped keep penalties consistent across different race classes.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have followed the authority's approach to competitive racing and believe my experience with the National Handicapping System would let me contribute from day one.</w:t>
      </w:r>
    </w:p>
    <w:p>
      <w:pPr>
        <w:spacing w:before="0" w:after="240"/>
      </w:pPr>
      <w:r>
        <w:t>Thank you for considering my application. I have attached my resume and would welcome the chance to discuss how my handicapping experience can support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