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Refuge Worker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Refuge Worker with a strong commitment to supporting people escaping domestic violence and homelessness. Skilled in crisis assessment, safety planning and practical casework, with experience coordinating referrals to legal, housing and health services. Works calmly under pressure and maintains a safe, respectful refuge environment.</w:t>
      </w:r>
    </w:p>
    <w:p>
      <w:pPr>
        <w:spacing w:before="280" w:after="120"/>
        <w:jc w:val="left"/>
        <w:pBdr>
          <w:bottom w:val="single" w:sz="6" w:space="4" w:color="DFDED8"/>
        </w:pBdr>
      </w:pPr>
      <w:r>
        <w:rPr>
          <w:b/>
          <w:color w:val="2F62D9"/>
          <w:sz w:val="22"/>
        </w:rPr>
        <w:t>KEY SKILLS</w:t>
      </w:r>
    </w:p>
    <w:p>
      <w:pPr>
        <w:spacing w:before="0" w:after="200"/>
        <w:jc w:val="left"/>
      </w:pPr>
      <w:r>
        <w:t>Crisis assessment and safety planning   •   Counselling and emotional support   •   Casework and client support   •   Referrals to legal, housing and health services   •   Advocacy with government agencies and landlords   •   Client management systems   •   Incident reporting systems   •   Rostering software   •   Microsoft Office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Refuge Worker</w:t>
      </w:r>
      <w:r>
        <w:t>, [Company Name], [City]</w:t>
      </w:r>
      <w:r>
        <w:rPr>
          <w:i/>
        </w:rPr>
        <w:tab/>
        <w:t>[Month Year] – [Month Year / Present]</w:t>
      </w:r>
    </w:p>
    <w:p>
      <w:pPr>
        <w:pStyle w:val="ListBullet"/>
        <w:spacing w:after="80" w:line="276" w:lineRule="auto"/>
      </w:pPr>
      <w:r>
        <w:t>Assessed immediate safety and needs of new residents, completing risk assessments and safety plans within the first hour of arrival.</w:t>
      </w:r>
    </w:p>
    <w:p>
      <w:pPr>
        <w:pStyle w:val="ListBullet"/>
        <w:spacing w:after="80" w:line="276" w:lineRule="auto"/>
      </w:pPr>
      <w:r>
        <w:t>Provided emotional support and crisis counselling to residents, helping them stabilise and engage with support services.</w:t>
      </w:r>
    </w:p>
    <w:p>
      <w:pPr>
        <w:pStyle w:val="ListBullet"/>
        <w:spacing w:after="80" w:line="276" w:lineRule="auto"/>
      </w:pPr>
      <w:r>
        <w:t>Coordinated referrals to legal, housing and health services, reducing wait times for residents accessing external support.</w:t>
      </w:r>
    </w:p>
    <w:p>
      <w:pPr>
        <w:pStyle w:val="ListBullet"/>
        <w:spacing w:after="80" w:line="276" w:lineRule="auto"/>
      </w:pPr>
      <w:r>
        <w:t>Maintained a safe and secure refuge environment, conducting regular safety checks and managing incident reports.</w:t>
      </w:r>
    </w:p>
    <w:p>
      <w:pPr>
        <w:pStyle w:val="ListBullet"/>
        <w:spacing w:after="240" w:line="276" w:lineRule="auto"/>
      </w:pPr>
      <w:r>
        <w:t>Advocated for residents with government agencies and landlords, securing stable housing outcomes and preventing homelessness.</w:t>
      </w:r>
    </w:p>
    <w:p>
      <w:pPr>
        <w:spacing w:before="280" w:after="120"/>
        <w:jc w:val="left"/>
        <w:pBdr>
          <w:bottom w:val="single" w:sz="6" w:space="4" w:color="DFDED8"/>
        </w:pBdr>
      </w:pPr>
      <w:r>
        <w:rPr>
          <w:b/>
          <w:color w:val="2F62D9"/>
          <w:sz w:val="22"/>
        </w:rPr>
        <w:t>EDUCATION</w:t>
      </w:r>
    </w:p>
    <w:p>
      <w:pPr>
        <w:spacing w:before="0" w:after="200"/>
        <w:jc w:val="left"/>
      </w:pPr>
      <w:r>
        <w:t>Certificate IV or Diploma in Community Services, or a Bachelor of Social Work, plus a current First Aid Certificate and Working with Children Check.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