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Rehabilitation Counsellor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Rehabilitation Counsellor with experience supporting clients through injury, illness and disability to achieve vocational and personal goals. Skilled in functional capacity assessment, return-to-work planning and counselling, with a collaborative approach to coordinating employers, insurers and health professionals. Committed to reducing long-term disadvantage and helping people recover and stay in work.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Counselling and support work   •   Rehabilitation and therapy   •   Casework and client support   •   Written communication   •   Empathy and interpersonal care   •   Stakeholder management   •   Problem solving   •   Civica   •   Mastercare   •   Penelope   •   Microsoft Office   •   Comcare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Rehabilitation Counsellor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Assessed clients' functional capacity and barriers to employment, developing individualised rehabilitation plans that supported return to suitable duties.</w:t>
      </w:r>
    </w:p>
    <w:p>
      <w:pPr>
        <w:pStyle w:val="ListBullet"/>
        <w:spacing w:after="80" w:line="276" w:lineRule="auto"/>
      </w:pPr>
      <w:r>
        <w:t>Counselled clients adjusting to injury, illness or disability, helping them set practical vocational goals and build confidence in their recovery.</w:t>
      </w:r>
    </w:p>
    <w:p>
      <w:pPr>
        <w:pStyle w:val="ListBullet"/>
        <w:spacing w:after="80" w:line="276" w:lineRule="auto"/>
      </w:pPr>
      <w:r>
        <w:t>Coordinated with employers, insurers and health professionals to implement return-to-work plans, clarifying responsibilities and reducing delays in approvals.</w:t>
      </w:r>
    </w:p>
    <w:p>
      <w:pPr>
        <w:pStyle w:val="ListBullet"/>
        <w:spacing w:after="80" w:line="276" w:lineRule="auto"/>
      </w:pPr>
      <w:r>
        <w:t>Monitored client progress and modified rehabilitation strategies, maintaining accurate case notes in Civica, Mastercare and Penelope.</w:t>
      </w:r>
    </w:p>
    <w:p>
      <w:pPr>
        <w:pStyle w:val="ListBullet"/>
        <w:spacing w:after="240" w:line="276" w:lineRule="auto"/>
      </w:pPr>
      <w:r>
        <w:t>Managed a varied caseload across workers compensation and life insurance schemes, ensuring plans met Comcare and insurer requirements.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bachelor degree is the typical pathway, often in rehabilitation counselling, psychology, social work or a related field, with postgraduate study common for senior or specialised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