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Remote Area Nurse</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Registered Nurse with extensive experience in remote and isolated settings, providing primary, emergency, and preventive care. Skilled in autonomous clinical assessment, chronic disease management, and cultural safety. Committed to improving health outcomes for communities with limited access to medical services.</w:t>
      </w:r>
    </w:p>
    <w:p>
      <w:pPr>
        <w:spacing w:before="280" w:after="120"/>
        <w:jc w:val="left"/>
        <w:pBdr>
          <w:bottom w:val="single" w:sz="6" w:space="4" w:color="DFDED8"/>
        </w:pBdr>
      </w:pPr>
      <w:r>
        <w:rPr>
          <w:b/>
          <w:color w:val="2F62D9"/>
          <w:sz w:val="22"/>
        </w:rPr>
        <w:t>KEY SKILLS</w:t>
      </w:r>
    </w:p>
    <w:p>
      <w:pPr>
        <w:spacing w:before="0" w:after="200"/>
        <w:jc w:val="left"/>
      </w:pPr>
      <w:r>
        <w:t>Patient care and support   •   Clinical assessment and treatment   •   Medication management   •   Care planning and coordination   •   Emergency response   •   Health education and advice   •   Infection control and hygiene   •   Communicare   •   My Health Record   •   Best Practice Software   •   Telehealth platforms   •   Defibrillators   •   Written communication</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Remote Area Nurse</w:t>
      </w:r>
      <w:r>
        <w:t>, [Company Name], [City]</w:t>
      </w:r>
      <w:r>
        <w:rPr>
          <w:i/>
        </w:rPr>
        <w:tab/>
        <w:t>[Month Year] – [Month Year / Present]</w:t>
      </w:r>
    </w:p>
    <w:p>
      <w:pPr>
        <w:pStyle w:val="ListBullet"/>
        <w:spacing w:after="80" w:line="276" w:lineRule="auto"/>
      </w:pPr>
      <w:r>
        <w:t>Managed a remote clinic caseload of up to 35 patients per day, triaging emergencies and coordinating evacuations with the Royal Flying Doctor Service.</w:t>
      </w:r>
    </w:p>
    <w:p>
      <w:pPr>
        <w:pStyle w:val="ListBullet"/>
        <w:spacing w:after="80" w:line="276" w:lineRule="auto"/>
      </w:pPr>
      <w:r>
        <w:t>Developed and reviewed care plans for patients with chronic conditions such as diabetes and renal disease, improving medication adherence through regular follow-up.</w:t>
      </w:r>
    </w:p>
    <w:p>
      <w:pPr>
        <w:pStyle w:val="ListBullet"/>
        <w:spacing w:after="80" w:line="276" w:lineRule="auto"/>
      </w:pPr>
      <w:r>
        <w:t>Delivered health education sessions on maternal health, nutrition, and infection control to community groups, reaching over 60 people each month.</w:t>
      </w:r>
    </w:p>
    <w:p>
      <w:pPr>
        <w:pStyle w:val="ListBullet"/>
        <w:spacing w:after="80" w:line="276" w:lineRule="auto"/>
      </w:pPr>
      <w:r>
        <w:t>Coordinated telehealth consultations with visiting specialists, reducing the need for patient travel for follow-up appointments.</w:t>
      </w:r>
    </w:p>
    <w:p>
      <w:pPr>
        <w:pStyle w:val="ListBullet"/>
        <w:spacing w:after="80" w:line="276" w:lineRule="auto"/>
      </w:pPr>
      <w:r>
        <w:t>Responded to after-hours emergency calls, stabilising patients for retrieval and maintaining infection control standards.</w:t>
      </w:r>
    </w:p>
    <w:p>
      <w:pPr>
        <w:pStyle w:val="ListBullet"/>
        <w:spacing w:after="240" w:line="276" w:lineRule="auto"/>
      </w:pPr>
      <w:r>
        <w:t>Maintained accurate patient records using Communicare and My Health Record, ensuring continuity of care across visiting health teams.</w:t>
      </w:r>
    </w:p>
    <w:p>
      <w:pPr>
        <w:spacing w:before="280" w:after="120"/>
        <w:jc w:val="left"/>
        <w:pBdr>
          <w:bottom w:val="single" w:sz="6" w:space="4" w:color="DFDED8"/>
        </w:pBdr>
      </w:pPr>
      <w:r>
        <w:rPr>
          <w:b/>
          <w:color w:val="2F62D9"/>
          <w:sz w:val="22"/>
        </w:rPr>
        <w:t>EDUCATION</w:t>
      </w:r>
    </w:p>
    <w:p>
      <w:pPr>
        <w:spacing w:before="0" w:after="200"/>
        <w:jc w:val="left"/>
      </w:pPr>
      <w:r>
        <w:t>Bachelor of Nursing, with current registration as a Registered Nurse with the Nursing and Midwifery Board of Australia (AHPRA). Many remote area nurses also complete a postgraduate certificate or diploma in remote health, emergency care, or public health.</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