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Research and Development Manager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Research and Development Manager with a strong background in leading scientific and engineering teams to deliver commercial outcomes. Skilled at setting research priorities, managing budgets and timelines, and ensuring compliance with Australian regulatory and safety standards. Experienced in bridging the gap between laboratory research and market-ready products.</w:t>
      </w:r>
    </w:p>
    <w:p>
      <w:pPr>
        <w:spacing w:before="280" w:after="120"/>
        <w:jc w:val="left"/>
        <w:pBdr>
          <w:bottom w:val="single" w:sz="6" w:space="4" w:color="DFDED8"/>
        </w:pBdr>
      </w:pPr>
      <w:r>
        <w:rPr>
          <w:b/>
          <w:color w:val="2F62D9"/>
          <w:sz w:val="22"/>
        </w:rPr>
        <w:t>KEY SKILLS</w:t>
      </w:r>
    </w:p>
    <w:p>
      <w:pPr>
        <w:spacing w:before="0" w:after="200"/>
        <w:jc w:val="left"/>
      </w:pPr>
      <w:r>
        <w:t>Project management   •   Strategy development   •   Budgeting and forecasting   •   Process improvement   •   Risk and internal controls   •   Jira   •   Microsoft Project   •   Benchling   •   Python   •   SAP   •   People leadership   •   Stakeholder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Research and Development Manager</w:t>
      </w:r>
      <w:r>
        <w:t>, [Company Name], [City]</w:t>
      </w:r>
      <w:r>
        <w:rPr>
          <w:i/>
        </w:rPr>
        <w:tab/>
        <w:t>[Month Year] – [Month Year / Present]</w:t>
      </w:r>
    </w:p>
    <w:p>
      <w:pPr>
        <w:pStyle w:val="ListBullet"/>
        <w:spacing w:after="80" w:line="276" w:lineRule="auto"/>
      </w:pPr>
      <w:r>
        <w:t>Directed a portfolio of research and development projects across scientific and engineering teams, aligning priorities with business goals and delivering three new products to market within two years.</w:t>
      </w:r>
    </w:p>
    <w:p>
      <w:pPr>
        <w:pStyle w:val="ListBullet"/>
        <w:spacing w:after="80" w:line="276" w:lineRule="auto"/>
      </w:pPr>
      <w:r>
        <w:t>Managed research budgets and timelines, reallocating resources to accelerate high-priority programs and reducing average project turnaround from 18 months to 12.</w:t>
      </w:r>
    </w:p>
    <w:p>
      <w:pPr>
        <w:pStyle w:val="ListBullet"/>
        <w:spacing w:after="80" w:line="276" w:lineRule="auto"/>
      </w:pPr>
      <w:r>
        <w:t>Led and mentored a team of 15 scientists, engineers and technicians, improving performance through regular feedback and development plans.</w:t>
      </w:r>
    </w:p>
    <w:p>
      <w:pPr>
        <w:pStyle w:val="ListBullet"/>
        <w:spacing w:after="80" w:line="276" w:lineRule="auto"/>
      </w:pPr>
      <w:r>
        <w:t>Assessed feasibility, cost and commercial potential of new technologies, recommending two for development and discontinuing one that did not meet strategic criteria.</w:t>
      </w:r>
    </w:p>
    <w:p>
      <w:pPr>
        <w:pStyle w:val="ListBullet"/>
        <w:spacing w:after="80" w:line="276" w:lineRule="auto"/>
      </w:pPr>
      <w:r>
        <w:t>Ensured all research activities complied with Work Health and Safety legislation, ethics approvals and relevant industry standards, maintaining a record of zero regulatory breaches.</w:t>
      </w:r>
    </w:p>
    <w:p>
      <w:pPr>
        <w:pStyle w:val="ListBullet"/>
        <w:spacing w:after="240" w:line="276" w:lineRule="auto"/>
      </w:pPr>
      <w:r>
        <w:t>Implemented Jira and Microsoft Project to track project milestones and resource allocation, increasing on-time delivery across the R&amp;D portfolio.</w:t>
      </w:r>
    </w:p>
    <w:p>
      <w:pPr>
        <w:spacing w:before="280" w:after="120"/>
        <w:jc w:val="left"/>
        <w:pBdr>
          <w:bottom w:val="single" w:sz="6" w:space="4" w:color="DFDED8"/>
        </w:pBdr>
      </w:pPr>
      <w:r>
        <w:rPr>
          <w:b/>
          <w:color w:val="2F62D9"/>
          <w:sz w:val="22"/>
        </w:rPr>
        <w:t>EDUCATION</w:t>
      </w:r>
    </w:p>
    <w:p>
      <w:pPr>
        <w:spacing w:before="0" w:after="200"/>
        <w:jc w:val="left"/>
      </w:pPr>
      <w:r>
        <w:t>Bachelor degree in a relevant scientific or engineering discipline, often followed by a postgraduate qualification such as a Master's or PhD. Many R&amp;D managers also hold project management certifications (e.g., PMP) or specialised training in research commercialisation.</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