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Risk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Risk manager who builds and runs frameworks for identifying, measuring and mitigating financial, operational and compliance risk. Experienced translating exposure into decisions for boards and regulators, and embedding risk awareness into everyday operations rather than treating it as a compliance afterthought.</w:t>
      </w:r>
    </w:p>
    <w:p>
      <w:pPr>
        <w:spacing w:before="280" w:after="120"/>
        <w:jc w:val="left"/>
        <w:pBdr>
          <w:bottom w:val="single" w:sz="6" w:space="4" w:color="DFDED8"/>
        </w:pBdr>
      </w:pPr>
      <w:r>
        <w:rPr>
          <w:b/>
          <w:color w:val="2F62D9"/>
          <w:sz w:val="22"/>
        </w:rPr>
        <w:t>KEY SKILLS</w:t>
      </w:r>
    </w:p>
    <w:p>
      <w:pPr>
        <w:spacing w:before="0" w:after="200"/>
        <w:jc w:val="left"/>
      </w:pPr>
      <w:r>
        <w:t>Risk and internal controls   •   Regulatory compliance   •   Financial analysis and modelling   •   Process improvement   •   GRC platforms   •   Power BI   •   Excel   •   Stakeholder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Risk Manager</w:t>
      </w:r>
      <w:r>
        <w:t>, [Company Name], [City]</w:t>
      </w:r>
      <w:r>
        <w:rPr>
          <w:i/>
        </w:rPr>
        <w:tab/>
        <w:t>[Month Year] – [Month Year / Present]</w:t>
      </w:r>
    </w:p>
    <w:p>
      <w:pPr>
        <w:pStyle w:val="ListBullet"/>
        <w:spacing w:after="80" w:line="276" w:lineRule="auto"/>
      </w:pPr>
      <w:r>
        <w:t>Built and maintained a risk framework aligned to AS/NZS ISO 31000, closing gaps in risk ratings across multiple business units</w:t>
      </w:r>
    </w:p>
    <w:p>
      <w:pPr>
        <w:pStyle w:val="ListBullet"/>
        <w:spacing w:after="80" w:line="276" w:lineRule="auto"/>
      </w:pPr>
      <w:r>
        <w:t>Assessed financial, operational and compliance risk across the business, flagging control weaknesses before they surfaced as audit findings</w:t>
      </w:r>
    </w:p>
    <w:p>
      <w:pPr>
        <w:pStyle w:val="ListBullet"/>
        <w:spacing w:after="80" w:line="276" w:lineRule="auto"/>
      </w:pPr>
      <w:r>
        <w:t>Prepared risk reports for the board risk committee, translating technical exposure into plain-language options on risk appetite</w:t>
      </w:r>
    </w:p>
    <w:p>
      <w:pPr>
        <w:pStyle w:val="ListBullet"/>
        <w:spacing w:after="80" w:line="276" w:lineRule="auto"/>
      </w:pPr>
      <w:r>
        <w:t>Investigated incidents and near-misses, tracking corrective actions through to close-out and reporting on repeat causes</w:t>
      </w:r>
    </w:p>
    <w:p>
      <w:pPr>
        <w:pStyle w:val="ListBullet"/>
        <w:spacing w:after="80" w:line="276" w:lineRule="auto"/>
      </w:pPr>
      <w:r>
        <w:t>Ran risk culture sessions with frontline teams, lifting the rate of voluntary incident reporting</w:t>
      </w:r>
    </w:p>
    <w:p>
      <w:pPr>
        <w:pStyle w:val="ListBullet"/>
        <w:spacing w:after="240" w:line="276" w:lineRule="auto"/>
      </w:pPr>
      <w:r>
        <w:t>Built Power BI dashboards giving managers day-to-day visibility of key risk indicators without needing to ask the risk team</w:t>
      </w:r>
    </w:p>
    <w:p>
      <w:pPr>
        <w:spacing w:before="280" w:after="120"/>
        <w:jc w:val="left"/>
        <w:pBdr>
          <w:bottom w:val="single" w:sz="6" w:space="4" w:color="DFDED8"/>
        </w:pBdr>
      </w:pPr>
      <w:r>
        <w:rPr>
          <w:b/>
          <w:color w:val="2F62D9"/>
          <w:sz w:val="22"/>
        </w:rPr>
        <w:t>EDUCATION</w:t>
      </w:r>
    </w:p>
    <w:p>
      <w:pPr>
        <w:spacing w:before="0" w:after="200"/>
        <w:jc w:val="left"/>
      </w:pPr>
      <w:r>
        <w:t>Bachelor degree in commerce, finance, risk management or a related discipline is the typical entry point, often followed by a postgraduate qualification or professional certification (such as GAICD, CA, CPA or a risk management credential through RMIA) as responsibility grows.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