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School Counsellor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School Counsellor with experience providing confidential, student-centred support across primary and secondary settings. Skilled in assessing wellbeing needs, developing intervention plans and working alongside teaching staff and families to keep students engaged and supported. Comfortable balancing individual casework with whole-school mental health programs and workshops.</w:t>
      </w:r>
    </w:p>
    <w:p>
      <w:pPr>
        <w:spacing w:before="280" w:after="120"/>
        <w:jc w:val="left"/>
        <w:pBdr>
          <w:bottom w:val="single" w:sz="6" w:space="4" w:color="DFDED8"/>
        </w:pBdr>
      </w:pPr>
      <w:r>
        <w:rPr>
          <w:b/>
          <w:color w:val="2F62D9"/>
          <w:sz w:val="22"/>
        </w:rPr>
        <w:t>KEY SKILLS</w:t>
      </w:r>
    </w:p>
    <w:p>
      <w:pPr>
        <w:spacing w:before="0" w:after="200"/>
        <w:jc w:val="left"/>
      </w:pPr>
      <w:r>
        <w:t>Counselling and support work   •   Pastoral care and wellbeing   •   Student assessment and reporting   •   Case note documentation and progress tracking   •   Crisis intervention   •   Student information management systems (Compass, Sentral)   •   Counselling assessment software (Welltrak)   •   Microsoft Office (Word, Excel)   •   Stakeholder liaison with parents, teachers and external providers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School Counsellor</w:t>
      </w:r>
      <w:r>
        <w:t>, [Company Name], [City]</w:t>
      </w:r>
      <w:r>
        <w:rPr>
          <w:i/>
        </w:rPr>
        <w:tab/>
        <w:t>[Month Year] – [Month Year / Present]</w:t>
      </w:r>
    </w:p>
    <w:p>
      <w:pPr>
        <w:pStyle w:val="ListBullet"/>
        <w:spacing w:after="80" w:line="276" w:lineRule="auto"/>
      </w:pPr>
      <w:r>
        <w:t>Conducted individual counselling sessions with students facing personal, social and academic difficulties, managing a caseload across multiple year groups</w:t>
      </w:r>
    </w:p>
    <w:p>
      <w:pPr>
        <w:pStyle w:val="ListBullet"/>
        <w:spacing w:after="80" w:line="276" w:lineRule="auto"/>
      </w:pPr>
      <w:r>
        <w:t>Assessed student mental health and wellbeing needs and developed individualised support plans, tracking progress against agreed goals through documented case notes</w:t>
      </w:r>
    </w:p>
    <w:p>
      <w:pPr>
        <w:pStyle w:val="ListBullet"/>
        <w:spacing w:after="80" w:line="276" w:lineRule="auto"/>
      </w:pPr>
      <w:r>
        <w:t>Delivered resilience and mental health education workshops to whole classes and year groups, adapting content to age group and identified risk areas</w:t>
      </w:r>
    </w:p>
    <w:p>
      <w:pPr>
        <w:pStyle w:val="ListBullet"/>
        <w:spacing w:after="80" w:line="276" w:lineRule="auto"/>
      </w:pPr>
      <w:r>
        <w:t>Liaised with teachers, parents and external health providers to coordinate wraparound support, reducing gaps when students transitioned between services</w:t>
      </w:r>
    </w:p>
    <w:p>
      <w:pPr>
        <w:pStyle w:val="ListBullet"/>
        <w:spacing w:after="240" w:line="276" w:lineRule="auto"/>
      </w:pPr>
      <w:r>
        <w:t>Maintained accurate, confidential case records in line with school policy and mandatory reporting obligations, supporting continuity of care throughout a student's schooling</w:t>
      </w:r>
    </w:p>
    <w:p>
      <w:pPr>
        <w:spacing w:before="280" w:after="120"/>
        <w:jc w:val="left"/>
        <w:pBdr>
          <w:bottom w:val="single" w:sz="6" w:space="4" w:color="DFDED8"/>
        </w:pBdr>
      </w:pPr>
      <w:r>
        <w:rPr>
          <w:b/>
          <w:color w:val="2F62D9"/>
          <w:sz w:val="22"/>
        </w:rPr>
        <w:t>EDUCATION</w:t>
      </w:r>
    </w:p>
    <w:p>
      <w:pPr>
        <w:spacing w:before="0" w:after="200"/>
        <w:jc w:val="left"/>
      </w:pPr>
      <w:r>
        <w:t>Bachelor degree in psychology, social work or counselling, typically followed by a postgraduate qualification such as a Master of Counselling or Master of School Counselling; registration with PACFA or the ACA (or AHPRA where the psychology pathway is used) and a current Working With Children Check are generally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