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School Laboratory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School Laboratory Technician who prepares and maintains science laboratories so that practical classes run safely, on time and without disruption. Experienced across biology, chemistry and physics practicals, with day-to-day responsibility for chemical stores, equipment calibration and work health and safety compliance. Comfortable working alongside teachers and students and keeping the paperwork that sits behind a compliant laboratory in order.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Practical class preparation across biology, chemistry and physics   •   Laboratory analysis and instrument calibration   •   Regulatory compliance with WHS and school science safety requirements   •   Chemical and consumable inventory management   •   Hazardous chemical and biological waste disposal   •   Risk assessment and safety data sheet maintenance   •   Equipment maintenance and minor repair   •   Glassware handling, cleaning and stock control   •   Chemwatch   •   RiskAssess   •   Microsoft Excel   •   Vernier Logger Pro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School Laboratory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equipment, chemicals and materials for multiple practical classes each day across three science subjects, keeping lessons running to the timetable.</w:t>
      </w:r>
    </w:p>
    <w:p>
      <w:pPr>
        <w:pStyle w:val="ListBullet"/>
        <w:spacing w:after="80" w:line="276" w:lineRule="auto"/>
      </w:pPr>
      <w:r>
        <w:t>Maintained and calibrated microscopes, electronic balances, data loggers and Vernier probeware, reducing unplanned equipment downtime during practical sessions.</w:t>
      </w:r>
    </w:p>
    <w:p>
      <w:pPr>
        <w:pStyle w:val="ListBullet"/>
        <w:spacing w:after="80" w:line="276" w:lineRule="auto"/>
      </w:pPr>
      <w:r>
        <w:t>Managed chemical, consumable and glassware stock levels, maintaining the chemical register and reordering ahead of term so practicals were never held up by missing reagents.</w:t>
      </w:r>
    </w:p>
    <w:p>
      <w:pPr>
        <w:pStyle w:val="ListBullet"/>
        <w:spacing w:after="80" w:line="276" w:lineRule="auto"/>
      </w:pPr>
      <w:r>
        <w:t>Disposed of chemical and biological waste in line with WHS requirements and school procedures, keeping waste records current and ready for audit.</w:t>
      </w:r>
    </w:p>
    <w:p>
      <w:pPr>
        <w:pStyle w:val="ListBullet"/>
        <w:spacing w:after="80" w:line="276" w:lineRule="auto"/>
      </w:pPr>
      <w:r>
        <w:t>Assisted teachers and students during practical sessions, demonstrating safe use of Bunsen burners, fume cupboards and electrical apparatus.</w:t>
      </w:r>
    </w:p>
    <w:p>
      <w:pPr>
        <w:pStyle w:val="ListBullet"/>
        <w:spacing w:after="240" w:line="276" w:lineRule="auto"/>
      </w:pPr>
      <w:r>
        <w:t>Updated risk assessments and safety data sheets in RiskAssess and Chemwatch and kept the laboratory compliant with AS/NZS 2243 safety in laboratories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Laboratory Techniques (MSL40118) or Certificate III in Laboratory Skills (MSL30118); some technicians hold a science degree, and a Working with Children Check plus current first aid are typically required.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