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Sports Umpire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Accredited Sports Umpire with experience officiating community and school competitions. Applies the laws of the game consistently, manages player conduct, and submits accurate match reports. Comfortable using video review, radio communication, and electronic scoring systems.</w:t>
      </w:r>
    </w:p>
    <w:p>
      <w:pPr>
        <w:spacing w:before="280" w:after="120"/>
        <w:jc w:val="left"/>
        <w:pBdr>
          <w:bottom w:val="single" w:sz="6" w:space="4" w:color="DFDED8"/>
        </w:pBdr>
      </w:pPr>
      <w:r>
        <w:rPr>
          <w:b/>
          <w:color w:val="2F62D9"/>
          <w:sz w:val="22"/>
        </w:rPr>
        <w:t>KEY SKILLS</w:t>
      </w:r>
    </w:p>
    <w:p>
      <w:pPr>
        <w:spacing w:before="0" w:after="200"/>
        <w:jc w:val="left"/>
      </w:pPr>
      <w:r>
        <w:t>Applying laws of the game consistently   •   Match positioning and field or court awareness   •   Decision signalling and explanation   •   Player conduct management   •   Match report writing   •   Video review systems (bunker or arc)   •   Radio communication headsets   •   Electronic scoring and match apps   •   Laws of the game reference apps   •   Wearable GPS fitness trackers   •   Attention to detail   •   Written communication   •   Problem solving   •   Physical stamina and dexterity   •   Safety and compliance awareness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Sports Umpire</w:t>
      </w:r>
      <w:r>
        <w:t>, [Company Name], [City]</w:t>
      </w:r>
      <w:r>
        <w:rPr>
          <w:i/>
        </w:rPr>
        <w:tab/>
        <w:t>[Month Year] – [Month Year / Present]</w:t>
      </w:r>
    </w:p>
    <w:p>
      <w:pPr>
        <w:pStyle w:val="ListBullet"/>
        <w:spacing w:after="80" w:line="276" w:lineRule="auto"/>
      </w:pPr>
      <w:r>
        <w:t>Officiated over 60 matches per season across junior and senior community competitions, applying the laws of the game consistently and maintaining control of play.</w:t>
      </w:r>
    </w:p>
    <w:p>
      <w:pPr>
        <w:pStyle w:val="ListBullet"/>
        <w:spacing w:after="80" w:line="276" w:lineRule="auto"/>
      </w:pPr>
      <w:r>
        <w:t>Managed player conduct and stoppages during heated local derbies, defusing conflicts before they escalated and issuing reports only when necessary.</w:t>
      </w:r>
    </w:p>
    <w:p>
      <w:pPr>
        <w:pStyle w:val="ListBullet"/>
        <w:spacing w:after="80" w:line="276" w:lineRule="auto"/>
      </w:pPr>
      <w:r>
        <w:t>Prepared and submitted match reports within 24 hours of each fixture, ensuring governing body deadlines were met and findings were clear and factual.</w:t>
      </w:r>
    </w:p>
    <w:p>
      <w:pPr>
        <w:pStyle w:val="ListBullet"/>
        <w:spacing w:after="80" w:line="276" w:lineRule="auto"/>
      </w:pPr>
      <w:r>
        <w:t>Used radio communication with fellow officials to coordinate decisions during finals, reducing delays in play and improving accuracy.</w:t>
      </w:r>
    </w:p>
    <w:p>
      <w:pPr>
        <w:pStyle w:val="ListBullet"/>
        <w:spacing w:after="240" w:line="276" w:lineRule="auto"/>
      </w:pPr>
      <w:r>
        <w:t>Maintained physical conditioning through weekly training to keep up with play for full match duration, passing annual fitness assessments.</w:t>
      </w:r>
    </w:p>
    <w:p>
      <w:pPr>
        <w:spacing w:before="280" w:after="120"/>
        <w:jc w:val="left"/>
        <w:pBdr>
          <w:bottom w:val="single" w:sz="6" w:space="4" w:color="DFDED8"/>
        </w:pBdr>
      </w:pPr>
      <w:r>
        <w:rPr>
          <w:b/>
          <w:color w:val="2F62D9"/>
          <w:sz w:val="22"/>
        </w:rPr>
        <w:t>EDUCATION</w:t>
      </w:r>
    </w:p>
    <w:p>
      <w:pPr>
        <w:spacing w:before="0" w:after="200"/>
        <w:jc w:val="left"/>
      </w:pPr>
      <w:r>
        <w:t>No degree required; accreditation is issued by the relevant national sporting body, typically starting with a local umpiring course and progressing through state and national levels. A current Working with Children Check and first aid certificate are common requirements.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