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Statistician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Statistician who designs surveys and experiments and turns messy data into defensible findings for decision makers. Works across health, government and research settings, combining statistical modelling with R, Python and SAS to deliver analysis that stands up to review. Comfortable sitting between technical teams and the stakeholders who need the answer in plain language.</w:t>
      </w:r>
    </w:p>
    <w:p>
      <w:pPr>
        <w:spacing w:before="280" w:after="120"/>
        <w:jc w:val="left"/>
        <w:pBdr>
          <w:bottom w:val="single" w:sz="6" w:space="4" w:color="DFDED8"/>
        </w:pBdr>
      </w:pPr>
      <w:r>
        <w:rPr>
          <w:b/>
          <w:color w:val="2F62D9"/>
          <w:sz w:val="22"/>
        </w:rPr>
        <w:t>KEY SKILLS</w:t>
      </w:r>
    </w:p>
    <w:p>
      <w:pPr>
        <w:spacing w:before="0" w:after="200"/>
        <w:jc w:val="left"/>
      </w:pPr>
      <w:r>
        <w:t>Statistical modelling and inference   •   Survey and experimental design   •   Regression, mixed models and Bayesian methods   •   Machine learning methods for prediction and classification   •   R (including tidyverse, Quarto and Shiny)   •   Python (pandas, statsmodels, scikit-learn)   •   SAS and Stata   •   SQL for data extraction and data quality checks   •   Reproducible analysis and version control with Git   •   Sampling, weighting and non-response adjustment   •   Written communication and plain-language reporting   •   Stakeholder management   •   Australian Privacy Principles and research ethics requirements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Statistician</w:t>
      </w:r>
      <w:r>
        <w:t>, [Company Name], [City]</w:t>
      </w:r>
      <w:r>
        <w:rPr>
          <w:i/>
        </w:rPr>
        <w:tab/>
        <w:t>[Month Year] – [Month Year / Present]</w:t>
      </w:r>
    </w:p>
    <w:p>
      <w:pPr>
        <w:pStyle w:val="ListBullet"/>
        <w:spacing w:after="80" w:line="276" w:lineRule="auto"/>
      </w:pPr>
      <w:r>
        <w:t>Redesigned the sampling and weighting for a recurring health survey, oversampling smaller regions so estimates held up below the national level.</w:t>
      </w:r>
    </w:p>
    <w:p>
      <w:pPr>
        <w:pStyle w:val="ListBullet"/>
        <w:spacing w:after="80" w:line="276" w:lineRule="auto"/>
      </w:pPr>
      <w:r>
        <w:t>Rebuilt a monthly reporting process in R and SQL, cutting turnaround from two weeks to three days and removing manual spreadsheet steps.</w:t>
      </w:r>
    </w:p>
    <w:p>
      <w:pPr>
        <w:pStyle w:val="ListBullet"/>
        <w:spacing w:after="80" w:line="276" w:lineRule="auto"/>
      </w:pPr>
      <w:r>
        <w:t>Built regression and mixed models to estimate the effect of a program across sites, then presented the results and caveats to a non-technical steering group.</w:t>
      </w:r>
    </w:p>
    <w:p>
      <w:pPr>
        <w:pStyle w:val="ListBullet"/>
        <w:spacing w:after="80" w:line="276" w:lineRule="auto"/>
      </w:pPr>
      <w:r>
        <w:t>Ran data quality checks across linked administrative datasets, documenting every exclusion so the analysis could be reproduced and audited.</w:t>
      </w:r>
    </w:p>
    <w:p>
      <w:pPr>
        <w:pStyle w:val="ListBullet"/>
        <w:spacing w:after="80" w:line="276" w:lineRule="auto"/>
      </w:pPr>
      <w:r>
        <w:t>Developed a small internal R package so the team could run standard analyses consistently rather than rebuilding code each project.</w:t>
      </w:r>
    </w:p>
    <w:p>
      <w:pPr>
        <w:pStyle w:val="ListBullet"/>
        <w:spacing w:after="240" w:line="276" w:lineRule="auto"/>
      </w:pPr>
      <w:r>
        <w:t>Worked with a client to reframe a vague question into a testable design, which avoided collecting data that would not have answered what they needed.</w:t>
      </w:r>
    </w:p>
    <w:p>
      <w:pPr>
        <w:spacing w:before="280" w:after="120"/>
        <w:jc w:val="left"/>
        <w:pBdr>
          <w:bottom w:val="single" w:sz="6" w:space="4" w:color="DFDED8"/>
        </w:pBdr>
      </w:pPr>
      <w:r>
        <w:rPr>
          <w:b/>
          <w:color w:val="2F62D9"/>
          <w:sz w:val="22"/>
        </w:rPr>
        <w:t>EDUCATION</w:t>
      </w:r>
    </w:p>
    <w:p>
      <w:pPr>
        <w:spacing w:before="0" w:after="200"/>
        <w:jc w:val="left"/>
      </w:pPr>
      <w:r>
        <w:t>Bachelor degree in statistics, mathematics or a closely related field, often followed by an honours year or a master's in statistics; experienced statisticians commonly pursue Accredited Statistician (AStat) status through the Statistical Society of Australia.</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