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Tax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tax agent experienced in preparing individual and business returns, advising on deductions and entity structures, and dealing directly with the ATO on clients' behalf. Comfortable with the seasonal compression of tax time and confident keeping compliance accurate while managing a full caseload against fixed lodgement deadlines.</w:t>
      </w:r>
    </w:p>
    <w:p>
      <w:pPr>
        <w:spacing w:before="280" w:after="120"/>
        <w:jc w:val="left"/>
        <w:pBdr>
          <w:bottom w:val="single" w:sz="6" w:space="4" w:color="DFDED8"/>
        </w:pBdr>
      </w:pPr>
      <w:r>
        <w:rPr>
          <w:b/>
          <w:color w:val="2F62D9"/>
          <w:sz w:val="22"/>
        </w:rPr>
        <w:t>KEY SKILLS</w:t>
      </w:r>
    </w:p>
    <w:p>
      <w:pPr>
        <w:spacing w:before="0" w:after="200"/>
        <w:jc w:val="left"/>
      </w:pPr>
      <w:r>
        <w:t>Tax compliance and planning   •   Regulatory compliance   •   Financial reporting   •   Xero Tax   •   MYOB   •   ATO portals   •   Excel   •   Client relationships and advisory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Tax Agent</w:t>
      </w:r>
      <w:r>
        <w:t>, [Company Name], [City]</w:t>
      </w:r>
      <w:r>
        <w:rPr>
          <w:i/>
        </w:rPr>
        <w:tab/>
        <w:t>[Month Year] – [Month Year / Present]</w:t>
      </w:r>
    </w:p>
    <w:p>
      <w:pPr>
        <w:pStyle w:val="ListBullet"/>
        <w:spacing w:after="80" w:line="276" w:lineRule="auto"/>
      </w:pPr>
      <w:r>
        <w:t>Prepared and lodged individual and business tax returns, working through the July to October peak without missing an ATO lodgement deadline</w:t>
      </w:r>
    </w:p>
    <w:p>
      <w:pPr>
        <w:pStyle w:val="ListBullet"/>
        <w:spacing w:after="80" w:line="276" w:lineRule="auto"/>
      </w:pPr>
      <w:r>
        <w:t>Advised clients on deduction eligibility and entity structures, identifying planning options within current ATO rulings</w:t>
      </w:r>
    </w:p>
    <w:p>
      <w:pPr>
        <w:pStyle w:val="ListBullet"/>
        <w:spacing w:after="80" w:line="276" w:lineRule="auto"/>
      </w:pPr>
      <w:r>
        <w:t>Represented clients in ATO reviews, preparing supporting documentation and correspondence to resolve queries directly with the regulator</w:t>
      </w:r>
    </w:p>
    <w:p>
      <w:pPr>
        <w:pStyle w:val="ListBullet"/>
        <w:spacing w:after="80" w:line="276" w:lineRule="auto"/>
      </w:pPr>
      <w:r>
        <w:t>Tracked changes to tax law and ATO guidance each financial year and updated client advice to reflect current rules</w:t>
      </w:r>
    </w:p>
    <w:p>
      <w:pPr>
        <w:pStyle w:val="ListBullet"/>
        <w:spacing w:after="240" w:line="276" w:lineRule="auto"/>
      </w:pPr>
      <w:r>
        <w:t>Managed concurrent client files through Xero Tax and MYOB, prioritising work by lodgement date during peak season</w:t>
      </w:r>
    </w:p>
    <w:p>
      <w:pPr>
        <w:spacing w:before="280" w:after="120"/>
        <w:jc w:val="left"/>
        <w:pBdr>
          <w:bottom w:val="single" w:sz="6" w:space="4" w:color="DFDED8"/>
        </w:pBdr>
      </w:pPr>
      <w:r>
        <w:rPr>
          <w:b/>
          <w:color w:val="2F62D9"/>
          <w:sz w:val="22"/>
        </w:rPr>
        <w:t>EDUCATION</w:t>
      </w:r>
    </w:p>
    <w:p>
      <w:pPr>
        <w:spacing w:before="0" w:after="200"/>
        <w:jc w:val="left"/>
      </w:pPr>
      <w:r>
        <w:t>Bachelor degree in accounting, commerce or a related field, followed by registration with the Tax Practitioners Board under the Tax Agent Services Act, usually requiring a Board-approved course in Australian taxation law and commercial law plus relevant supervised experience; many practitioners also hold CPA Australia or Chartered Accountants ANZ membership.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