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Telecommunications Technologist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Telecommunications Technologist with field and exchange experience across fibre, copper, radio and transmission networks. I install, commission, test and fault-find carrier and enterprise services, and I keep network records and test results accurate so operations teams can act on them. My work is safety led, detail focused and centred on keeping voice, data and mobile services running.</w:t>
      </w:r>
    </w:p>
    <w:p>
      <w:pPr>
        <w:spacing w:before="280" w:after="120"/>
        <w:jc w:val="left"/>
        <w:pBdr>
          <w:bottom w:val="single" w:sz="6" w:space="4" w:color="DFDED8"/>
        </w:pBdr>
      </w:pPr>
      <w:r>
        <w:rPr>
          <w:b/>
          <w:color w:val="2F62D9"/>
          <w:sz w:val="22"/>
        </w:rPr>
        <w:t>KEY SKILLS</w:t>
      </w:r>
    </w:p>
    <w:p>
      <w:pPr>
        <w:spacing w:before="0" w:after="200"/>
        <w:jc w:val="left"/>
      </w:pPr>
      <w:r>
        <w:t>Networks and systems administration   •   Installation and maintenance of fibre, copper, radio and transmission equipment   •   Software testing and QA for network services   •   Worksite safety management and field risk assessment   •   Field inspection and testing   •   OTDR test equipment   •   Spectrum analysers   •   Cisco IOS configuration   •   Network management systems   •   GIS mapping software   •   ACMA Open Cabling Registration   •   Problem solving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Telecommunications Technologist</w:t>
      </w:r>
      <w:r>
        <w:t>, [Company Name], [City]</w:t>
      </w:r>
      <w:r>
        <w:rPr>
          <w:i/>
        </w:rPr>
        <w:tab/>
        <w:t>[Month Year] – [Month Year / Present]</w:t>
      </w:r>
    </w:p>
    <w:p>
      <w:pPr>
        <w:pStyle w:val="ListBullet"/>
        <w:spacing w:after="80" w:line="276" w:lineRule="auto"/>
      </w:pPr>
      <w:r>
        <w:t>Commissioned fibre, copper and radio equipment at exchange and customer sites, completing acceptance tests and handing over clear test records to network operations.</w:t>
      </w:r>
    </w:p>
    <w:p>
      <w:pPr>
        <w:pStyle w:val="ListBullet"/>
        <w:spacing w:after="80" w:line="276" w:lineRule="auto"/>
      </w:pPr>
      <w:r>
        <w:t>Fault-found network links and customer services using OTDR, spectrum analysers and Cisco IOS, reducing repeat callouts by resolving root causes at the first visit.</w:t>
      </w:r>
    </w:p>
    <w:p>
      <w:pPr>
        <w:pStyle w:val="ListBullet"/>
        <w:spacing w:after="80" w:line="276" w:lineRule="auto"/>
      </w:pPr>
      <w:r>
        <w:t>Configured routers, switches and network management systems to design specifications, keeping service activation on schedule across multiple sites.</w:t>
      </w:r>
    </w:p>
    <w:p>
      <w:pPr>
        <w:pStyle w:val="ListBullet"/>
        <w:spacing w:after="80" w:line="276" w:lineRule="auto"/>
      </w:pPr>
      <w:r>
        <w:t>Interpreted network designs, plans and technical specifications, and flagged design clashes before installation to avoid rework in the field.</w:t>
      </w:r>
    </w:p>
    <w:p>
      <w:pPr>
        <w:pStyle w:val="ListBullet"/>
        <w:spacing w:after="80" w:line="276" w:lineRule="auto"/>
      </w:pPr>
      <w:r>
        <w:t>Maintained asset records, test results and site documentation in GIS and network systems, improving handover accuracy for maintenance crews.</w:t>
      </w:r>
    </w:p>
    <w:p>
      <w:pPr>
        <w:pStyle w:val="ListBullet"/>
        <w:spacing w:after="240" w:line="276" w:lineRule="auto"/>
      </w:pPr>
      <w:r>
        <w:t>Applied worksite safety management on live network sites, including hazard controls, permits and daily pre-start checks, with no lost-time incidents.</w:t>
      </w:r>
    </w:p>
    <w:p>
      <w:pPr>
        <w:spacing w:before="280" w:after="120"/>
        <w:jc w:val="left"/>
        <w:pBdr>
          <w:bottom w:val="single" w:sz="6" w:space="4" w:color="DFDED8"/>
        </w:pBdr>
      </w:pPr>
      <w:r>
        <w:rPr>
          <w:b/>
          <w:color w:val="2F62D9"/>
          <w:sz w:val="22"/>
        </w:rPr>
        <w:t>EDUCATION</w:t>
      </w:r>
    </w:p>
    <w:p>
      <w:pPr>
        <w:spacing w:before="0" w:after="200"/>
        <w:jc w:val="left"/>
      </w:pPr>
      <w:r>
        <w:t>Certificate IV in Telecommunications Engineering Technology or Diploma of Telecommunications Network Engineering, with ACMA Open Cabling Registration. Some technologists enter with a Bachelor of Engineering (Telecommunications) or a related degree and add vendor and safety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