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Tender Writer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Tender writer with a background in technical writing and bid coordination, focused on turning complex requirements into compliant, persuasive submissions. Skilled at working with subject matter experts to gather accurate data and maintain a reusable bid library. Known for meeting strict deadlines and formatting documents to exact specifications.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Project management for bids and proposals   •   Regulatory compliance and evaluation criteria mapping   •   Microsoft Word (styles, templates, track changes)   •   Adobe PDF (assembly, bookmarks, form fields)   •   Microsoft Excel (pricing tables, compliance matrices)   •   Proposal management software (RFP software)   •   Written communication   •   Attention to detail   •   Time and deadline management   •   Stakeholder management   •   Problem solving   •   Tender database and bid library maintenance   •   Proofreading and document formatting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Tender Writer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Researched requests for tender and client specifications to identify evaluation criteria, then structured responses to address each requirement directly.</w:t>
      </w:r>
    </w:p>
    <w:p>
      <w:pPr>
        <w:pStyle w:val="ListBullet"/>
        <w:spacing w:after="80" w:line="276" w:lineRule="auto"/>
      </w:pPr>
      <w:r>
        <w:t>Drafted technical capability, pricing and compliance sections in collaboration with engineers, finance and legal staff, ensuring all data was accurate and current.</w:t>
      </w:r>
    </w:p>
    <w:p>
      <w:pPr>
        <w:pStyle w:val="ListBullet"/>
        <w:spacing w:after="80" w:line="276" w:lineRule="auto"/>
      </w:pPr>
      <w:r>
        <w:t>Coordinated subject matter experts to collect cost, timeline and resource information, reducing the number of follow-up queries by [X]%.</w:t>
      </w:r>
    </w:p>
    <w:p>
      <w:pPr>
        <w:pStyle w:val="ListBullet"/>
        <w:spacing w:after="80" w:line="276" w:lineRule="auto"/>
      </w:pPr>
      <w:r>
        <w:t>Proofread and formatted final submissions against page limits, brand standards and deadline requirements, achieving a [X]% first-pass compliance rate.</w:t>
      </w:r>
    </w:p>
    <w:p>
      <w:pPr>
        <w:pStyle w:val="ListBullet"/>
        <w:spacing w:after="80" w:line="276" w:lineRule="auto"/>
      </w:pPr>
      <w:r>
        <w:t>Maintained a central tender database and library of past responses, cutting drafting time for repeat questions by [X] hours per bid.</w:t>
      </w:r>
    </w:p>
    <w:p>
      <w:pPr>
        <w:pStyle w:val="ListBullet"/>
        <w:spacing w:after="240" w:line="276" w:lineRule="auto"/>
      </w:pPr>
      <w:r>
        <w:t>Managed multiple concurrent tenders, prioritising tasks to meet hard submission deadlines without compromising quality.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Common pathways include a bachelor degree in communications, business, journalism or a related field, or a Diploma of Business (Procurement) or Advanced Diploma of Marketing and Communication. Some enter with a Certificate IV in Business or Project Management and relevant on-the-job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