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Textile Designer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Textile designer working across print, surface pattern and woven design for fashion and homewares, comfortable from first sketch through to a mill-ready file. Moves between hand work and digital production tools, building repeats and colourways in Adobe Illustrator and NedGraphics and checking drape and scale in CLO 3D. Prefers studios where design decisions sit close to the production floor, because the sampling and spec work is where good ideas either survive or fall over.</w:t>
      </w:r>
    </w:p>
    <w:p>
      <w:pPr>
        <w:spacing w:before="280" w:after="120"/>
        <w:jc w:val="left"/>
        <w:pBdr>
          <w:bottom w:val="single" w:sz="6" w:space="4" w:color="DFDED8"/>
        </w:pBdr>
      </w:pPr>
      <w:r>
        <w:rPr>
          <w:b/>
          <w:color w:val="2F62D9"/>
          <w:sz w:val="22"/>
        </w:rPr>
        <w:t>KEY SKILLS</w:t>
      </w:r>
    </w:p>
    <w:p>
      <w:pPr>
        <w:spacing w:before="0" w:after="200"/>
        <w:jc w:val="left"/>
      </w:pPr>
      <w:r>
        <w:t>Repeat pattern construction for printed, woven and knitted textiles   •   Colourway development and colour matching to approved references   •   Trend research translated into commercial ranges   •   Hand drawing, painting and screen printing   •   Digital textile design in Adobe Illustrator and Adobe Photoshop   •   NedGraphics for repeat, colour separation and production files   •   Procreate for concept sketching and quick colour studies   •   CLO 3D for fabric drape and garment visualisation   •   Technical specification writing for mills and manufacturers   •   Fabric testing and sample evaluation   •   Project management across sampling and production timelines   •   Client, buyer and supplier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Textile Designer</w:t>
      </w:r>
      <w:r>
        <w:t>, [Company Name], [City]</w:t>
      </w:r>
      <w:r>
        <w:rPr>
          <w:i/>
        </w:rPr>
        <w:tab/>
        <w:t>[Month Year] – [Month Year / Present]</w:t>
      </w:r>
    </w:p>
    <w:p>
      <w:pPr>
        <w:pStyle w:val="ListBullet"/>
        <w:spacing w:after="80" w:line="276" w:lineRule="auto"/>
      </w:pPr>
      <w:r>
        <w:t>Developed repeat prints and colourways for seasonal womenswear ranges, taking designs from hand-painted artwork through to production-ready files.</w:t>
      </w:r>
    </w:p>
    <w:p>
      <w:pPr>
        <w:pStyle w:val="ListBullet"/>
        <w:spacing w:after="80" w:line="276" w:lineRule="auto"/>
      </w:pPr>
      <w:r>
        <w:t>Redrew an archive of roughly 80 older prints into clean vector repeats, so the studio could recolour and reissue them without going back to the original artwork.</w:t>
      </w:r>
    </w:p>
    <w:p>
      <w:pPr>
        <w:pStyle w:val="ListBullet"/>
        <w:spacing w:after="80" w:line="276" w:lineRule="auto"/>
      </w:pPr>
      <w:r>
        <w:t>Tested designs on sample lengths with the mill and adjusted scale, registration and ink coverage until the strike-off matched the approved colourway.</w:t>
      </w:r>
    </w:p>
    <w:p>
      <w:pPr>
        <w:pStyle w:val="ListBullet"/>
        <w:spacing w:after="80" w:line="276" w:lineRule="auto"/>
      </w:pPr>
      <w:r>
        <w:t>Wrote technical specs covering fibre composition, repeat size, colour references and finishing, which cut the back and forth with offshore manufacturers during bulk production.</w:t>
      </w:r>
    </w:p>
    <w:p>
      <w:pPr>
        <w:pStyle w:val="ListBullet"/>
        <w:spacing w:after="80" w:line="276" w:lineRule="auto"/>
      </w:pPr>
      <w:r>
        <w:t>Presented seasonal concepts to buyers and licensing partners, walking them through the trend research and the commercial reasoning behind each colourway.</w:t>
      </w:r>
    </w:p>
    <w:p>
      <w:pPr>
        <w:pStyle w:val="ListBullet"/>
        <w:spacing w:after="240" w:line="276" w:lineRule="auto"/>
      </w:pPr>
      <w:r>
        <w:t>Coordinated artwork, print trials and approvals for a homewares capsule so the range landed inside its delivery window.</w:t>
      </w:r>
    </w:p>
    <w:p>
      <w:pPr>
        <w:spacing w:before="280" w:after="120"/>
        <w:jc w:val="left"/>
        <w:pBdr>
          <w:bottom w:val="single" w:sz="6" w:space="4" w:color="DFDED8"/>
        </w:pBdr>
      </w:pPr>
      <w:r>
        <w:rPr>
          <w:b/>
          <w:color w:val="2F62D9"/>
          <w:sz w:val="22"/>
        </w:rPr>
        <w:t>EDUCATION</w:t>
      </w:r>
    </w:p>
    <w:p>
      <w:pPr>
        <w:spacing w:before="0" w:after="200"/>
        <w:jc w:val="left"/>
      </w:pPr>
      <w:r>
        <w:t>Bachelor degree in textile design or fashion and textile design (for example RMIT, UTS or Whitehouse Institute of Design), or a TAFE diploma in applied fashion design and technology with a textile focus; some designers add a postgraduate qualification in textiles or surface design.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