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Trust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Trust Officer with experience administering deceased estates and testamentary trusts, interpreting trust deeds and wills to confirm trustee powers, and preparing trust accounts and distribution statements. Works closely with beneficiaries, solicitors and financial advisers, and keeps compliance records and trust tax returns in order. Known for careful record keeping and clear communication with families during difficult periods.</w:t>
      </w:r>
    </w:p>
    <w:p>
      <w:pPr>
        <w:spacing w:before="280" w:after="120"/>
        <w:jc w:val="left"/>
        <w:pBdr>
          <w:bottom w:val="single" w:sz="6" w:space="4" w:color="DFDED8"/>
        </w:pBdr>
      </w:pPr>
      <w:r>
        <w:rPr>
          <w:b/>
          <w:color w:val="2F62D9"/>
          <w:sz w:val="22"/>
        </w:rPr>
        <w:t>KEY SKILLS</w:t>
      </w:r>
    </w:p>
    <w:p>
      <w:pPr>
        <w:spacing w:before="0" w:after="200"/>
        <w:jc w:val="left"/>
      </w:pPr>
      <w:r>
        <w:t>Trust deed and will interpretation   •   Deceased estate administration   •   Trust accounting and distribution statements   •   Trust tax returns and ATO compliance   •   Financial reporting   •   Regulatory compliance   •   Financial analysis and modelling   •   Risk and internal controls   •   AML/CTF obligations   •   Xero   •   Class Trust   •   Microsoft Excel   •   IRESS   •   Netwealth   •   Client relationships and advisory   •   Attention to detail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Trust Officer</w:t>
      </w:r>
      <w:r>
        <w:t>, [Company Name], [City]</w:t>
      </w:r>
      <w:r>
        <w:rPr>
          <w:i/>
        </w:rPr>
        <w:tab/>
        <w:t>[Month Year] – [Month Year / Present]</w:t>
      </w:r>
    </w:p>
    <w:p>
      <w:pPr>
        <w:pStyle w:val="ListBullet"/>
        <w:spacing w:after="80" w:line="276" w:lineRule="auto"/>
      </w:pPr>
      <w:r>
        <w:t>Administered a portfolio of deceased estates and testamentary trusts, preparing trust accounts and distribution statements and keeping each file audit-ready.</w:t>
      </w:r>
    </w:p>
    <w:p>
      <w:pPr>
        <w:pStyle w:val="ListBullet"/>
        <w:spacing w:after="80" w:line="276" w:lineRule="auto"/>
      </w:pPr>
      <w:r>
        <w:t>Interpreted trust deeds and wills to confirm trustee powers, escalating ambiguous clauses to solicitors before any distribution was made.</w:t>
      </w:r>
    </w:p>
    <w:p>
      <w:pPr>
        <w:pStyle w:val="ListBullet"/>
        <w:spacing w:after="80" w:line="276" w:lineRule="auto"/>
      </w:pPr>
      <w:r>
        <w:t>Prepared and lodged trust tax returns and maintained compliance records, reducing the need for amendments by checking source documents against the deed first.</w:t>
      </w:r>
    </w:p>
    <w:p>
      <w:pPr>
        <w:pStyle w:val="ListBullet"/>
        <w:spacing w:after="80" w:line="276" w:lineRule="auto"/>
      </w:pPr>
      <w:r>
        <w:t>Acted as the main point of contact for beneficiaries, solicitors and financial advisers, resolving queries within an agreed response time and documenting each conversation.</w:t>
      </w:r>
    </w:p>
    <w:p>
      <w:pPr>
        <w:pStyle w:val="ListBullet"/>
        <w:spacing w:after="80" w:line="276" w:lineRule="auto"/>
      </w:pPr>
      <w:r>
        <w:t>Reconciled trust accounts in Xero and Class Trust, clearing discrepancies before month-end reporting.</w:t>
      </w:r>
    </w:p>
    <w:p>
      <w:pPr>
        <w:pStyle w:val="ListBullet"/>
        <w:spacing w:after="240" w:line="276" w:lineRule="auto"/>
      </w:pPr>
      <w:r>
        <w:t>Reviewed investment holdings through IRESS and Netwealth, flagging asset allocations that fell outside the trust's stated risk parameters.</w:t>
      </w:r>
    </w:p>
    <w:p>
      <w:pPr>
        <w:spacing w:before="280" w:after="120"/>
        <w:jc w:val="left"/>
        <w:pBdr>
          <w:bottom w:val="single" w:sz="6" w:space="4" w:color="DFDED8"/>
        </w:pBdr>
      </w:pPr>
      <w:r>
        <w:rPr>
          <w:b/>
          <w:color w:val="2F62D9"/>
          <w:sz w:val="22"/>
        </w:rPr>
        <w:t>EDUCATION</w:t>
      </w:r>
    </w:p>
    <w:p>
      <w:pPr>
        <w:spacing w:before="0" w:after="200"/>
        <w:jc w:val="left"/>
      </w:pPr>
      <w:r>
        <w:t>Typical entry is a Certificate IV or Diploma of Financial Services, or a bachelor degree in business, commerce or law. Many Trust Officers begin with Year 12 and learn trust and estate work on the job, adding a diploma or degree later.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