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Welding Inspector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Welding Inspector with a fabrication trade background and certification in welding inspection, experienced across mining, fabrication and construction. I read drawings and welding procedures to confirm joints meet AS/NZS 1554 and AS 1210 requirements, coordinate non-destructive testing, and issue clear inspection records. Known for catching defects early and keeping welder qualification and consumable records audit-ready.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plans and specifications   •   Field inspection and testing   •   Regulatory compliance   •   Weld gauges (fillet, undercut, hi-lo)   •   Ultrasonic flaw detectors   •   Magnetic particle inspection kits   •   Dye penetrant testing kits   •   Digital radiographic viewing systems   •   Safety and compliance awareness   •   Attention to detail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Welding Inspector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welds on pressure vessels and structural steel, using fillet and undercut gauges to confirm profile and size against AS/NZS 1554 acceptance criteria.</w:t>
      </w:r>
    </w:p>
    <w:p>
      <w:pPr>
        <w:pStyle w:val="ListBullet"/>
        <w:spacing w:after="80" w:line="276" w:lineRule="auto"/>
      </w:pPr>
      <w:r>
        <w:t>Coordinated ultrasonic and magnetic particle testing on a pipeline spread, clearing 80 girth welds for client sign-off ahead of schedule.</w:t>
      </w:r>
    </w:p>
    <w:p>
      <w:pPr>
        <w:pStyle w:val="ListBullet"/>
        <w:spacing w:after="80" w:line="276" w:lineRule="auto"/>
      </w:pPr>
      <w:r>
        <w:t>Reviewed welding procedure specifications and welder qualifications before fabrication, preventing two non-compliant procedures from being used on site.</w:t>
      </w:r>
    </w:p>
    <w:p>
      <w:pPr>
        <w:pStyle w:val="ListBullet"/>
        <w:spacing w:after="80" w:line="276" w:lineRule="auto"/>
      </w:pPr>
      <w:r>
        <w:t>Recorded inspection results and issued non-conformance reports, reducing rework by resolving defects at the point of discovery rather than at final inspection.</w:t>
      </w:r>
    </w:p>
    <w:p>
      <w:pPr>
        <w:pStyle w:val="ListBullet"/>
        <w:spacing w:after="240" w:line="276" w:lineRule="auto"/>
      </w:pPr>
      <w:r>
        <w:t>Monitored consumable control and welder performance on a mine site shutdown, ensuring all joints met the inspection and test plan before handover.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Engineering (Fabrication Trade) or equivalent welding trade qualification, followed by Certificate IV in Engineering (Welding Inspection) or Diploma of Engineering (Technical). Certification as a Welding Inspector through WTIA or AICIP is typical.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