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Winemaker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Winemaker with hands-on experience across the full production cycle from grape intake to bottling, blending science and craft to deliver consistent wine styles. Skilled in fermentation management, laboratory analysis and cellar operations, with a focus on quality and regulatory compliance. Works closely with viticulturists and sales teams to align winemaking decisions with commercial goals.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Laboratory analysis   •   Food safety and hygiene   •   Process improvement   •   Operations management   •   Regulatory compliance   •   Inventory management   •   Vintrace   •   WineScan   •   pH meters   •   Fermentation monitoring systems   •   Attention to detail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Winemaker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fermentation across a 200-tonne vintage, monitoring temperature and cap management to achieve target extraction and style.</w:t>
      </w:r>
    </w:p>
    <w:p>
      <w:pPr>
        <w:pStyle w:val="ListBullet"/>
        <w:spacing w:after="80" w:line="276" w:lineRule="auto"/>
      </w:pPr>
      <w:r>
        <w:t>Blended trial batches to refine a flagship red, reducing the number of fining trials needed before bottling.</w:t>
      </w:r>
    </w:p>
    <w:p>
      <w:pPr>
        <w:pStyle w:val="ListBullet"/>
        <w:spacing w:after="80" w:line="276" w:lineRule="auto"/>
      </w:pPr>
      <w:r>
        <w:t>Oversaw bottling runs of 30,000 bottles, coordinating with packaging staff to meet label and closure specifications.</w:t>
      </w:r>
    </w:p>
    <w:p>
      <w:pPr>
        <w:pStyle w:val="ListBullet"/>
        <w:spacing w:after="80" w:line="276" w:lineRule="auto"/>
      </w:pPr>
      <w:r>
        <w:t>Implemented a cellar hygiene schedule that cut spoilage risk across the barrel hall.</w:t>
      </w:r>
    </w:p>
    <w:p>
      <w:pPr>
        <w:pStyle w:val="ListBullet"/>
        <w:spacing w:after="80" w:line="276" w:lineRule="auto"/>
      </w:pPr>
      <w:r>
        <w:t>Conducted laboratory analysis on juice and wine, including pH, titratable acidity and residual sugar, to guide winemaking decisions.</w:t>
      </w:r>
    </w:p>
    <w:p>
      <w:pPr>
        <w:pStyle w:val="ListBullet"/>
        <w:spacing w:after="240" w:line="276" w:lineRule="auto"/>
      </w:pPr>
      <w:r>
        <w:t>Maintained inventory records in Vintrace, improving traceability for tank and barrel movements.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Oenology, Viticulture or a related field, such as a Bachelor of Viticulture and Oenology, with some winemakers completing postgraduate study in oenology or business.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