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Work Health and Safety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Work Health and Safety Officer with experience identifying workplace hazards, running risk assessments, and keeping organisations compliant with WHS legislation. Comfortable investigating incidents, writing safe work method statements, and delivering training that changes how crews actually work, not just ticks a box. Known for clear documentation and steady follow-through on corrective actions.</w:t>
      </w:r>
    </w:p>
    <w:p>
      <w:pPr>
        <w:spacing w:before="280" w:after="120"/>
        <w:jc w:val="left"/>
        <w:pBdr>
          <w:bottom w:val="single" w:sz="6" w:space="4" w:color="DFDED8"/>
        </w:pBdr>
      </w:pPr>
      <w:r>
        <w:rPr>
          <w:b/>
          <w:color w:val="2F62D9"/>
          <w:sz w:val="22"/>
        </w:rPr>
        <w:t>KEY SKILLS</w:t>
      </w:r>
    </w:p>
    <w:p>
      <w:pPr>
        <w:spacing w:before="0" w:after="200"/>
        <w:jc w:val="left"/>
      </w:pPr>
      <w:r>
        <w:t>Risk and internal controls   •   Regulatory compliance   •   Data analysis   •   HIRA templates and risk matrices   •   Incident management software   •   WHS compliance registers   •   Workplace inspection checklists   •   Microsoft Excel   •   Stakeholder management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Work Health and Safety Officer</w:t>
      </w:r>
      <w:r>
        <w:t>, [Company Name], [City]</w:t>
      </w:r>
      <w:r>
        <w:rPr>
          <w:i/>
        </w:rPr>
        <w:tab/>
        <w:t>[Month Year] – [Month Year / Present]</w:t>
      </w:r>
    </w:p>
    <w:p>
      <w:pPr>
        <w:pStyle w:val="ListBullet"/>
        <w:spacing w:after="80" w:line="276" w:lineRule="auto"/>
      </w:pPr>
      <w:r>
        <w:t>Conducted workplace hazard assessments across multiple sites, identifying control measures that reduced repeat incidents in high-risk areas</w:t>
      </w:r>
    </w:p>
    <w:p>
      <w:pPr>
        <w:pStyle w:val="ListBullet"/>
        <w:spacing w:after="80" w:line="276" w:lineRule="auto"/>
      </w:pPr>
      <w:r>
        <w:t>Investigated workplace incidents and near-miss reports, producing findings and corrective action plans within agreed timeframes</w:t>
      </w:r>
    </w:p>
    <w:p>
      <w:pPr>
        <w:pStyle w:val="ListBullet"/>
        <w:spacing w:after="80" w:line="276" w:lineRule="auto"/>
      </w:pPr>
      <w:r>
        <w:t>Developed and reviewed WHS policies and safe work method statements to align with current state and national legislation</w:t>
      </w:r>
    </w:p>
    <w:p>
      <w:pPr>
        <w:pStyle w:val="ListBullet"/>
        <w:spacing w:after="80" w:line="276" w:lineRule="auto"/>
      </w:pPr>
      <w:r>
        <w:t>Delivered safety inductions and toolbox training sessions to staff and contractors, lifting attendance and completion rates</w:t>
      </w:r>
    </w:p>
    <w:p>
      <w:pPr>
        <w:pStyle w:val="ListBullet"/>
        <w:spacing w:after="80" w:line="276" w:lineRule="auto"/>
      </w:pPr>
      <w:r>
        <w:t>Audited compliance against WHS legislation and maintained registers, reporting metrics to management on a regular schedule</w:t>
      </w:r>
    </w:p>
    <w:p>
      <w:pPr>
        <w:pStyle w:val="ListBullet"/>
        <w:spacing w:after="240" w:line="276" w:lineRule="auto"/>
      </w:pPr>
      <w:r>
        <w:t>Liaised with site supervisors and management to close out audit findings and reduce outstanding corrective actions</w:t>
      </w:r>
    </w:p>
    <w:p>
      <w:pPr>
        <w:spacing w:before="280" w:after="120"/>
        <w:jc w:val="left"/>
        <w:pBdr>
          <w:bottom w:val="single" w:sz="6" w:space="4" w:color="DFDED8"/>
        </w:pBdr>
      </w:pPr>
      <w:r>
        <w:rPr>
          <w:b/>
          <w:color w:val="2F62D9"/>
          <w:sz w:val="22"/>
        </w:rPr>
        <w:t>EDUCATION</w:t>
      </w:r>
    </w:p>
    <w:p>
      <w:pPr>
        <w:spacing w:before="0" w:after="200"/>
        <w:jc w:val="left"/>
      </w:pPr>
      <w:r>
        <w:t>Certificate IV or Diploma in Work Health and Safety (nationally recognised training, e.g. BSB41419 or BSB51319) is the common entry pathway, with many officers holding or working toward a bachelor's degree in occupational health and safety, or a related discipline, for senior and specialist positions.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