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Workplace Rehabilitation Consultant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Workplace Rehabilitation Consultant with a background in occupational rehabilitation and injury management. Skilled at assessing injured workers, developing return-to-work plans and coordinating with employers, insurers and treating practitioners. Committed to helping people recover and stay in meaningful 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Return-to-work planning and coordination   •   Functional capacity assessment   •   Injury management and casework   •   Stakeholder management with employers, insurers and treating practitioners   •   Rehabilitation and therapy techniques   •   Client management systems   •   Telehealth platforms and Zoom   •   Microsoft Office and Outlook   •   Written communication and report writing   •   Empathy and interpersonal care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Workplace Rehabilitation Consultant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a caseload of up to 35 injured workers at different stages of rehabilitation, from initial assessment through to return to work.</w:t>
      </w:r>
    </w:p>
    <w:p>
      <w:pPr>
        <w:pStyle w:val="ListBullet"/>
        <w:spacing w:after="80" w:line="276" w:lineRule="auto"/>
      </w:pPr>
      <w:r>
        <w:t>Developed individual return-to-work plans based on functional capacity assessments, medical advice and workplace demands.</w:t>
      </w:r>
    </w:p>
    <w:p>
      <w:pPr>
        <w:pStyle w:val="ListBullet"/>
        <w:spacing w:after="80" w:line="276" w:lineRule="auto"/>
      </w:pPr>
      <w:r>
        <w:t>Coordinated with employers to identify suitable duties, enabling a gradual return to work for workers with physical or psychological restrictions.</w:t>
      </w:r>
    </w:p>
    <w:p>
      <w:pPr>
        <w:pStyle w:val="ListBullet"/>
        <w:spacing w:after="80" w:line="276" w:lineRule="auto"/>
      </w:pPr>
      <w:r>
        <w:t>Liaised with treating doctors, physiotherapists and psychologists to align rehabilitation goals and progress reports.</w:t>
      </w:r>
    </w:p>
    <w:p>
      <w:pPr>
        <w:pStyle w:val="ListBullet"/>
        <w:spacing w:after="80" w:line="276" w:lineRule="auto"/>
      </w:pPr>
      <w:r>
        <w:t>Monitored worker progress and reported to insurers, ensuring compliance with scheme requirements and timely case closure.</w:t>
      </w:r>
    </w:p>
    <w:p>
      <w:pPr>
        <w:pStyle w:val="ListBullet"/>
        <w:spacing w:after="240" w:line="276" w:lineRule="auto"/>
      </w:pPr>
      <w:r>
        <w:t>Conducted worksite assessments to evaluate job demands and recommend modifications or alternative duties.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occupational therapy, physiotherapy, psychology, rehabilitation counselling or a related field is typical, with some consultants holding postgraduate study; registration or membership with a relevant professional body such as AHPRA or ASORC may be required depending on your background.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